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4651" w14:textId="77777777" w:rsidR="00087CAF" w:rsidRPr="00A0119B" w:rsidRDefault="00087CAF">
      <w:pPr>
        <w:rPr>
          <w:rFonts w:ascii="Aptos" w:hAnsi="Aptos"/>
        </w:rPr>
      </w:pPr>
    </w:p>
    <w:p w14:paraId="235362BB" w14:textId="77777777" w:rsidR="008A6AD6" w:rsidRPr="00A0119B" w:rsidRDefault="008A6AD6" w:rsidP="008A6AD6">
      <w:pPr>
        <w:rPr>
          <w:rFonts w:ascii="Aptos" w:hAnsi="Aptos"/>
        </w:rPr>
      </w:pPr>
    </w:p>
    <w:p w14:paraId="6F9144E8" w14:textId="77777777" w:rsidR="008A6AD6" w:rsidRPr="00A0119B" w:rsidRDefault="008A6AD6" w:rsidP="008A6AD6">
      <w:pPr>
        <w:rPr>
          <w:rFonts w:ascii="Aptos" w:hAnsi="Aptos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5847"/>
        <w:gridCol w:w="1953"/>
      </w:tblGrid>
      <w:tr w:rsidR="000D1933" w:rsidRPr="00A0119B" w14:paraId="304E74F0" w14:textId="77777777" w:rsidTr="00786DF6">
        <w:trPr>
          <w:trHeight w:val="118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F08408" w14:textId="77777777" w:rsidR="00087CAF" w:rsidRPr="00A0119B" w:rsidRDefault="00087CAF" w:rsidP="00A56CDC">
            <w:pPr>
              <w:jc w:val="center"/>
              <w:rPr>
                <w:rFonts w:ascii="Aptos" w:hAnsi="Aptos"/>
                <w:b/>
                <w:sz w:val="32"/>
              </w:rPr>
            </w:pPr>
          </w:p>
          <w:p w14:paraId="4A209264" w14:textId="0FEF5730" w:rsidR="000D1933" w:rsidRPr="00A0119B" w:rsidRDefault="00A66B12" w:rsidP="00A56CDC">
            <w:pPr>
              <w:jc w:val="center"/>
              <w:rPr>
                <w:rFonts w:ascii="Aptos" w:hAnsi="Aptos"/>
                <w:b/>
                <w:sz w:val="32"/>
              </w:rPr>
            </w:pPr>
            <w:r w:rsidRPr="00A0119B">
              <w:rPr>
                <w:rFonts w:ascii="Aptos" w:hAnsi="Aptos"/>
                <w:b/>
                <w:sz w:val="32"/>
              </w:rPr>
              <w:t xml:space="preserve">Institutional Effectiveness </w:t>
            </w:r>
            <w:r w:rsidR="0087091F" w:rsidRPr="00A0119B">
              <w:rPr>
                <w:rFonts w:ascii="Aptos" w:hAnsi="Aptos"/>
                <w:b/>
                <w:sz w:val="32"/>
              </w:rPr>
              <w:t>Annual</w:t>
            </w:r>
            <w:r w:rsidRPr="00A0119B">
              <w:rPr>
                <w:rFonts w:ascii="Aptos" w:hAnsi="Aptos"/>
                <w:b/>
                <w:sz w:val="32"/>
              </w:rPr>
              <w:t xml:space="preserve"> </w:t>
            </w:r>
            <w:r w:rsidR="00AA5652" w:rsidRPr="00A0119B">
              <w:rPr>
                <w:rFonts w:ascii="Aptos" w:hAnsi="Aptos"/>
                <w:b/>
                <w:sz w:val="32"/>
              </w:rPr>
              <w:t>Academic</w:t>
            </w:r>
            <w:r w:rsidR="000D71BA" w:rsidRPr="00A0119B">
              <w:rPr>
                <w:rFonts w:ascii="Aptos" w:hAnsi="Aptos"/>
                <w:b/>
                <w:sz w:val="32"/>
              </w:rPr>
              <w:t xml:space="preserve"> P</w:t>
            </w:r>
            <w:r w:rsidR="000D1933" w:rsidRPr="00A0119B">
              <w:rPr>
                <w:rFonts w:ascii="Aptos" w:hAnsi="Aptos"/>
                <w:b/>
                <w:sz w:val="32"/>
              </w:rPr>
              <w:t>rogram</w:t>
            </w:r>
            <w:r w:rsidR="00AA5652" w:rsidRPr="00A0119B">
              <w:rPr>
                <w:rFonts w:ascii="Aptos" w:hAnsi="Aptos"/>
                <w:b/>
                <w:sz w:val="32"/>
              </w:rPr>
              <w:t xml:space="preserve"> Assessmen</w:t>
            </w:r>
            <w:r w:rsidR="000126D0" w:rsidRPr="00A0119B">
              <w:rPr>
                <w:rFonts w:ascii="Aptos" w:hAnsi="Aptos"/>
                <w:b/>
                <w:sz w:val="32"/>
              </w:rPr>
              <w:t>t</w:t>
            </w:r>
          </w:p>
          <w:p w14:paraId="1AEABA3C" w14:textId="77777777" w:rsidR="000126D0" w:rsidRPr="00A0119B" w:rsidRDefault="000126D0" w:rsidP="00A56CDC">
            <w:pPr>
              <w:jc w:val="center"/>
              <w:rPr>
                <w:rFonts w:ascii="Aptos" w:hAnsi="Aptos"/>
                <w:b/>
                <w:sz w:val="32"/>
              </w:rPr>
            </w:pPr>
          </w:p>
          <w:p w14:paraId="58A7D048" w14:textId="64E8EC5E" w:rsidR="00A0119B" w:rsidRPr="00A0119B" w:rsidRDefault="00A0119B" w:rsidP="00A0119B">
            <w:pPr>
              <w:rPr>
                <w:rFonts w:ascii="Aptos" w:hAnsi="Aptos"/>
                <w:bCs/>
                <w:sz w:val="24"/>
                <w:szCs w:val="18"/>
                <w:vertAlign w:val="superscript"/>
              </w:rPr>
            </w:pPr>
            <w:r w:rsidRPr="00A0119B">
              <w:rPr>
                <w:rFonts w:ascii="Aptos" w:hAnsi="Aptos"/>
                <w:color w:val="000000"/>
                <w:sz w:val="24"/>
              </w:rPr>
              <w:t xml:space="preserve">Each section listed below must be completed, approved, and uploaded by </w:t>
            </w:r>
            <w:r w:rsidRPr="00A0119B">
              <w:rPr>
                <w:rFonts w:ascii="Aptos" w:hAnsi="Aptos"/>
                <w:color w:val="000000"/>
                <w:sz w:val="24"/>
                <w:u w:val="single"/>
              </w:rPr>
              <w:t>May 31st</w:t>
            </w:r>
            <w:r w:rsidRPr="00A0119B">
              <w:rPr>
                <w:rFonts w:ascii="Aptos" w:hAnsi="Aptos"/>
                <w:color w:val="000000"/>
                <w:sz w:val="24"/>
              </w:rPr>
              <w:t xml:space="preserve"> for the current Assessment Cycle.</w:t>
            </w:r>
            <w:r w:rsidRPr="00A0119B">
              <w:rPr>
                <w:rFonts w:ascii="Aptos" w:hAnsi="Aptos"/>
                <w:color w:val="000000"/>
              </w:rPr>
              <w:t xml:space="preserve"> </w:t>
            </w:r>
            <w:r w:rsidRPr="00A0119B">
              <w:rPr>
                <w:rFonts w:ascii="Aptos" w:hAnsi="Aptos"/>
                <w:bCs/>
                <w:sz w:val="24"/>
                <w:szCs w:val="18"/>
              </w:rPr>
              <w:t xml:space="preserve"> Include curriculum map to submission.</w:t>
            </w:r>
          </w:p>
          <w:p w14:paraId="304E74EF" w14:textId="188675FF" w:rsidR="004B4382" w:rsidRPr="00A0119B" w:rsidRDefault="004B4382" w:rsidP="00DC5F15">
            <w:pPr>
              <w:rPr>
                <w:rFonts w:ascii="Aptos" w:hAnsi="Aptos"/>
                <w:bCs/>
                <w:sz w:val="24"/>
                <w:szCs w:val="18"/>
              </w:rPr>
            </w:pPr>
          </w:p>
        </w:tc>
      </w:tr>
      <w:tr w:rsidR="00C4098D" w:rsidRPr="00A0119B" w14:paraId="29E11130" w14:textId="77777777" w:rsidTr="00786DF6">
        <w:trPr>
          <w:trHeight w:val="458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B7414" w14:textId="6664B47A" w:rsidR="00C4098D" w:rsidRPr="00A0119B" w:rsidRDefault="00BE110A" w:rsidP="00DF5B0F">
            <w:pPr>
              <w:rPr>
                <w:rFonts w:ascii="Aptos" w:hAnsi="Aptos"/>
                <w:b/>
              </w:rPr>
            </w:pPr>
            <w:r w:rsidRPr="00A0119B">
              <w:rPr>
                <w:rFonts w:ascii="Aptos" w:hAnsi="Aptos"/>
                <w:b/>
              </w:rPr>
              <w:t xml:space="preserve">Section 1: </w:t>
            </w:r>
            <w:r w:rsidR="00C4098D" w:rsidRPr="00A0119B">
              <w:rPr>
                <w:rFonts w:ascii="Aptos" w:hAnsi="Aptos"/>
                <w:b/>
              </w:rPr>
              <w:t>Academic Program Information</w:t>
            </w:r>
          </w:p>
        </w:tc>
      </w:tr>
      <w:tr w:rsidR="008F6215" w:rsidRPr="00A0119B" w14:paraId="20E80310" w14:textId="77777777" w:rsidTr="009A5D32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3572309" w14:textId="1EDB8123" w:rsidR="008F6215" w:rsidRPr="00A0119B" w:rsidRDefault="008F6215" w:rsidP="008F6215">
            <w:pPr>
              <w:jc w:val="center"/>
              <w:rPr>
                <w:rFonts w:ascii="Aptos" w:hAnsi="Aptos"/>
                <w:bCs/>
              </w:rPr>
            </w:pPr>
            <w:r w:rsidRPr="00A0119B">
              <w:rPr>
                <w:rFonts w:ascii="Aptos" w:hAnsi="Aptos"/>
                <w:bCs/>
              </w:rPr>
              <w:t>Basic Information</w:t>
            </w:r>
          </w:p>
        </w:tc>
      </w:tr>
      <w:tr w:rsidR="00C22502" w:rsidRPr="00A0119B" w14:paraId="304E74F4" w14:textId="77777777" w:rsidTr="00B158BA">
        <w:trPr>
          <w:trHeight w:val="432"/>
        </w:trPr>
        <w:tc>
          <w:tcPr>
            <w:tcW w:w="1389" w:type="pct"/>
            <w:vAlign w:val="center"/>
          </w:tcPr>
          <w:p w14:paraId="304E74F1" w14:textId="08B61F34" w:rsidR="00C22502" w:rsidRPr="00A0119B" w:rsidRDefault="00C22502" w:rsidP="008259B2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Academic Program Name:</w:t>
            </w:r>
          </w:p>
        </w:tc>
        <w:tc>
          <w:tcPr>
            <w:tcW w:w="2707" w:type="pct"/>
            <w:vAlign w:val="center"/>
          </w:tcPr>
          <w:p w14:paraId="304E74F2" w14:textId="29BF6E3F" w:rsidR="00C22502" w:rsidRPr="00A0119B" w:rsidRDefault="00C22502" w:rsidP="008259B2">
            <w:pPr>
              <w:rPr>
                <w:rFonts w:ascii="Aptos" w:hAnsi="Aptos"/>
              </w:rPr>
            </w:pPr>
          </w:p>
        </w:tc>
        <w:tc>
          <w:tcPr>
            <w:tcW w:w="904" w:type="pct"/>
            <w:vMerge w:val="restart"/>
            <w:shd w:val="clear" w:color="auto" w:fill="F2F2F2" w:themeFill="background1" w:themeFillShade="F2"/>
            <w:vAlign w:val="center"/>
          </w:tcPr>
          <w:p w14:paraId="304E74F3" w14:textId="603C4AEE" w:rsidR="00C22502" w:rsidRPr="00A0119B" w:rsidRDefault="00C22502" w:rsidP="00C22502">
            <w:pPr>
              <w:jc w:val="center"/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Total Program Credit Hours</w:t>
            </w:r>
          </w:p>
        </w:tc>
      </w:tr>
      <w:tr w:rsidR="00C22502" w:rsidRPr="00A0119B" w14:paraId="304E74F8" w14:textId="77777777" w:rsidTr="00B158BA">
        <w:trPr>
          <w:trHeight w:val="432"/>
        </w:trPr>
        <w:tc>
          <w:tcPr>
            <w:tcW w:w="1389" w:type="pct"/>
            <w:vAlign w:val="center"/>
          </w:tcPr>
          <w:p w14:paraId="304E74F5" w14:textId="055502EB" w:rsidR="00C22502" w:rsidRPr="00A0119B" w:rsidRDefault="00C22502" w:rsidP="008259B2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Academic Department:</w:t>
            </w:r>
          </w:p>
        </w:tc>
        <w:tc>
          <w:tcPr>
            <w:tcW w:w="2707" w:type="pct"/>
            <w:vAlign w:val="center"/>
          </w:tcPr>
          <w:p w14:paraId="304E74F6" w14:textId="33A160A1" w:rsidR="00C22502" w:rsidRPr="00A0119B" w:rsidRDefault="00C22502" w:rsidP="008259B2">
            <w:pPr>
              <w:rPr>
                <w:rFonts w:ascii="Aptos" w:hAnsi="Aptos"/>
              </w:rPr>
            </w:pPr>
          </w:p>
        </w:tc>
        <w:tc>
          <w:tcPr>
            <w:tcW w:w="904" w:type="pct"/>
            <w:vMerge/>
            <w:shd w:val="clear" w:color="auto" w:fill="F2F2F2" w:themeFill="background1" w:themeFillShade="F2"/>
            <w:vAlign w:val="center"/>
          </w:tcPr>
          <w:p w14:paraId="304E74F7" w14:textId="33241BFF" w:rsidR="00C22502" w:rsidRPr="00A0119B" w:rsidRDefault="00C22502" w:rsidP="008259B2">
            <w:pPr>
              <w:rPr>
                <w:rFonts w:ascii="Aptos" w:hAnsi="Aptos"/>
              </w:rPr>
            </w:pPr>
          </w:p>
        </w:tc>
      </w:tr>
      <w:tr w:rsidR="00D9128E" w:rsidRPr="00A0119B" w14:paraId="4C551E38" w14:textId="77777777" w:rsidTr="00B158BA">
        <w:trPr>
          <w:trHeight w:val="432"/>
        </w:trPr>
        <w:tc>
          <w:tcPr>
            <w:tcW w:w="1389" w:type="pct"/>
            <w:vAlign w:val="center"/>
          </w:tcPr>
          <w:p w14:paraId="30E8C511" w14:textId="7F581508" w:rsidR="000263BB" w:rsidRPr="00A0119B" w:rsidRDefault="00101695" w:rsidP="008259B2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Academic College:</w:t>
            </w:r>
          </w:p>
        </w:tc>
        <w:tc>
          <w:tcPr>
            <w:tcW w:w="2707" w:type="pct"/>
            <w:vAlign w:val="center"/>
          </w:tcPr>
          <w:p w14:paraId="6CDCE04F" w14:textId="77777777" w:rsidR="000263BB" w:rsidRPr="00A0119B" w:rsidRDefault="000263BB" w:rsidP="008259B2">
            <w:pPr>
              <w:rPr>
                <w:rFonts w:ascii="Aptos" w:hAnsi="Aptos"/>
              </w:rPr>
            </w:pPr>
          </w:p>
        </w:tc>
        <w:tc>
          <w:tcPr>
            <w:tcW w:w="904" w:type="pct"/>
            <w:vAlign w:val="center"/>
          </w:tcPr>
          <w:p w14:paraId="70962D4F" w14:textId="77777777" w:rsidR="000263BB" w:rsidRPr="00A0119B" w:rsidRDefault="000263BB" w:rsidP="008259B2">
            <w:pPr>
              <w:rPr>
                <w:rFonts w:ascii="Aptos" w:hAnsi="Aptos"/>
              </w:rPr>
            </w:pPr>
          </w:p>
        </w:tc>
      </w:tr>
      <w:tr w:rsidR="00DF0EC7" w:rsidRPr="00A0119B" w14:paraId="341AF1AA" w14:textId="77777777" w:rsidTr="009A5D32">
        <w:trPr>
          <w:trHeight w:val="37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44EC30DA" w14:textId="3158764E" w:rsidR="00DF0EC7" w:rsidRPr="00A0119B" w:rsidRDefault="008259B2" w:rsidP="00DF0EC7">
            <w:pPr>
              <w:jc w:val="center"/>
              <w:rPr>
                <w:rFonts w:ascii="Aptos" w:hAnsi="Aptos"/>
              </w:rPr>
            </w:pPr>
            <w:r w:rsidRPr="00A0119B">
              <w:rPr>
                <w:rFonts w:ascii="Aptos" w:hAnsi="Aptos"/>
                <w:bCs/>
              </w:rPr>
              <w:t>Contacts</w:t>
            </w:r>
          </w:p>
        </w:tc>
      </w:tr>
      <w:tr w:rsidR="007515F8" w:rsidRPr="00A0119B" w14:paraId="3582A89B" w14:textId="77777777" w:rsidTr="00B158BA">
        <w:trPr>
          <w:trHeight w:val="432"/>
        </w:trPr>
        <w:tc>
          <w:tcPr>
            <w:tcW w:w="1389" w:type="pct"/>
            <w:vAlign w:val="center"/>
          </w:tcPr>
          <w:p w14:paraId="56471E71" w14:textId="20E6B61A" w:rsidR="00A91AF7" w:rsidRPr="00A0119B" w:rsidRDefault="00A91AF7" w:rsidP="00A868D0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 xml:space="preserve">Assessment </w:t>
            </w:r>
            <w:r w:rsidR="00221A64" w:rsidRPr="00A0119B">
              <w:rPr>
                <w:rFonts w:ascii="Aptos" w:hAnsi="Aptos"/>
              </w:rPr>
              <w:t>Lead</w:t>
            </w:r>
            <w:r w:rsidR="00301D6C" w:rsidRPr="00A0119B">
              <w:rPr>
                <w:rFonts w:ascii="Aptos" w:hAnsi="Aptos"/>
              </w:rPr>
              <w:t>:</w:t>
            </w:r>
          </w:p>
        </w:tc>
        <w:tc>
          <w:tcPr>
            <w:tcW w:w="3611" w:type="pct"/>
            <w:gridSpan w:val="2"/>
            <w:vAlign w:val="center"/>
          </w:tcPr>
          <w:p w14:paraId="00937F2E" w14:textId="77777777" w:rsidR="00A91AF7" w:rsidRPr="00A0119B" w:rsidRDefault="00A91AF7" w:rsidP="00A868D0">
            <w:pPr>
              <w:rPr>
                <w:rFonts w:ascii="Aptos" w:hAnsi="Aptos"/>
              </w:rPr>
            </w:pPr>
          </w:p>
        </w:tc>
      </w:tr>
      <w:tr w:rsidR="007515F8" w:rsidRPr="00A0119B" w14:paraId="1C2D3938" w14:textId="77777777" w:rsidTr="00B158BA">
        <w:trPr>
          <w:trHeight w:val="432"/>
        </w:trPr>
        <w:tc>
          <w:tcPr>
            <w:tcW w:w="1389" w:type="pct"/>
            <w:vAlign w:val="center"/>
          </w:tcPr>
          <w:p w14:paraId="17DC4B29" w14:textId="276FC24E" w:rsidR="00A91AF7" w:rsidRPr="00A0119B" w:rsidRDefault="00A91AF7" w:rsidP="00A868D0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Program Coordinator/Director</w:t>
            </w:r>
            <w:r w:rsidR="00221A64" w:rsidRPr="00A0119B">
              <w:rPr>
                <w:rFonts w:ascii="Aptos" w:hAnsi="Aptos"/>
              </w:rPr>
              <w:t>/Chair</w:t>
            </w:r>
            <w:r w:rsidRPr="00A0119B">
              <w:rPr>
                <w:rFonts w:ascii="Aptos" w:hAnsi="Aptos"/>
              </w:rPr>
              <w:t>:</w:t>
            </w:r>
          </w:p>
        </w:tc>
        <w:tc>
          <w:tcPr>
            <w:tcW w:w="3611" w:type="pct"/>
            <w:gridSpan w:val="2"/>
            <w:vAlign w:val="center"/>
          </w:tcPr>
          <w:p w14:paraId="12D1F83F" w14:textId="77777777" w:rsidR="00A91AF7" w:rsidRPr="00A0119B" w:rsidRDefault="00A91AF7" w:rsidP="00A868D0">
            <w:pPr>
              <w:rPr>
                <w:rFonts w:ascii="Aptos" w:hAnsi="Aptos"/>
              </w:rPr>
            </w:pPr>
          </w:p>
        </w:tc>
      </w:tr>
      <w:tr w:rsidR="007515F8" w:rsidRPr="00A0119B" w14:paraId="62347556" w14:textId="77777777" w:rsidTr="00B158BA">
        <w:trPr>
          <w:trHeight w:val="422"/>
        </w:trPr>
        <w:tc>
          <w:tcPr>
            <w:tcW w:w="1389" w:type="pct"/>
            <w:vAlign w:val="center"/>
          </w:tcPr>
          <w:p w14:paraId="3048AC21" w14:textId="770549A2" w:rsidR="00A91AF7" w:rsidRPr="00A0119B" w:rsidRDefault="00A91AF7" w:rsidP="00A868D0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 xml:space="preserve">Department </w:t>
            </w:r>
            <w:r w:rsidR="00221A64" w:rsidRPr="00A0119B">
              <w:rPr>
                <w:rFonts w:ascii="Aptos" w:hAnsi="Aptos"/>
              </w:rPr>
              <w:t>Lead</w:t>
            </w:r>
            <w:r w:rsidR="00301D6C" w:rsidRPr="00A0119B">
              <w:rPr>
                <w:rFonts w:ascii="Aptos" w:hAnsi="Aptos"/>
              </w:rPr>
              <w:t>:</w:t>
            </w:r>
          </w:p>
        </w:tc>
        <w:tc>
          <w:tcPr>
            <w:tcW w:w="3611" w:type="pct"/>
            <w:gridSpan w:val="2"/>
            <w:vAlign w:val="center"/>
          </w:tcPr>
          <w:p w14:paraId="7432F6D6" w14:textId="77777777" w:rsidR="00A91AF7" w:rsidRPr="00A0119B" w:rsidRDefault="00A91AF7" w:rsidP="00A868D0">
            <w:pPr>
              <w:rPr>
                <w:rFonts w:ascii="Aptos" w:hAnsi="Aptos"/>
              </w:rPr>
            </w:pPr>
          </w:p>
        </w:tc>
      </w:tr>
      <w:tr w:rsidR="00A868D0" w:rsidRPr="00A0119B" w14:paraId="4CA27C9E" w14:textId="77777777" w:rsidTr="009A5D32">
        <w:trPr>
          <w:trHeight w:val="55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54D363A4" w14:textId="21A516C5" w:rsidR="00A868D0" w:rsidRPr="00A0119B" w:rsidRDefault="00A868D0" w:rsidP="00A868D0">
            <w:pPr>
              <w:jc w:val="center"/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External Accrediting Information (if applicable)</w:t>
            </w:r>
          </w:p>
        </w:tc>
      </w:tr>
      <w:tr w:rsidR="00E41AB6" w:rsidRPr="00A0119B" w14:paraId="2546FB2F" w14:textId="77777777" w:rsidTr="00B158BA">
        <w:trPr>
          <w:trHeight w:val="422"/>
        </w:trPr>
        <w:tc>
          <w:tcPr>
            <w:tcW w:w="1389" w:type="pct"/>
            <w:vAlign w:val="center"/>
          </w:tcPr>
          <w:p w14:paraId="1093A4C6" w14:textId="43EC64CF" w:rsidR="00A868D0" w:rsidRPr="00A0119B" w:rsidRDefault="00A868D0" w:rsidP="00A868D0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Accrediting Organization:</w:t>
            </w:r>
          </w:p>
        </w:tc>
        <w:tc>
          <w:tcPr>
            <w:tcW w:w="3611" w:type="pct"/>
            <w:gridSpan w:val="2"/>
            <w:vAlign w:val="center"/>
          </w:tcPr>
          <w:p w14:paraId="0B24FE93" w14:textId="77777777" w:rsidR="00A868D0" w:rsidRPr="00A0119B" w:rsidRDefault="00A868D0" w:rsidP="00A868D0">
            <w:pPr>
              <w:rPr>
                <w:rFonts w:ascii="Aptos" w:hAnsi="Aptos"/>
              </w:rPr>
            </w:pPr>
          </w:p>
        </w:tc>
      </w:tr>
      <w:tr w:rsidR="00E41AB6" w:rsidRPr="00A0119B" w14:paraId="540B3895" w14:textId="77777777" w:rsidTr="00B158BA">
        <w:trPr>
          <w:trHeight w:val="422"/>
        </w:trPr>
        <w:tc>
          <w:tcPr>
            <w:tcW w:w="1389" w:type="pct"/>
            <w:vAlign w:val="center"/>
          </w:tcPr>
          <w:p w14:paraId="2F1F133E" w14:textId="52B39B94" w:rsidR="00A868D0" w:rsidRPr="00A0119B" w:rsidRDefault="00A868D0" w:rsidP="00A868D0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Date of last program review:</w:t>
            </w:r>
          </w:p>
        </w:tc>
        <w:tc>
          <w:tcPr>
            <w:tcW w:w="3611" w:type="pct"/>
            <w:gridSpan w:val="2"/>
            <w:vAlign w:val="center"/>
          </w:tcPr>
          <w:p w14:paraId="5631EAD8" w14:textId="77777777" w:rsidR="00A868D0" w:rsidRPr="00A0119B" w:rsidRDefault="00A868D0" w:rsidP="00A868D0">
            <w:pPr>
              <w:rPr>
                <w:rFonts w:ascii="Aptos" w:hAnsi="Aptos"/>
              </w:rPr>
            </w:pPr>
          </w:p>
        </w:tc>
      </w:tr>
      <w:tr w:rsidR="00E41AB6" w:rsidRPr="00A0119B" w14:paraId="3734E27B" w14:textId="77777777" w:rsidTr="00B158BA">
        <w:trPr>
          <w:trHeight w:val="422"/>
        </w:trPr>
        <w:tc>
          <w:tcPr>
            <w:tcW w:w="1389" w:type="pct"/>
            <w:vAlign w:val="center"/>
          </w:tcPr>
          <w:p w14:paraId="4D869D58" w14:textId="1C82E7E3" w:rsidR="00A868D0" w:rsidRPr="00A0119B" w:rsidRDefault="00A868D0" w:rsidP="00A868D0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Date of next program review:</w:t>
            </w:r>
          </w:p>
        </w:tc>
        <w:tc>
          <w:tcPr>
            <w:tcW w:w="3611" w:type="pct"/>
            <w:gridSpan w:val="2"/>
            <w:vAlign w:val="center"/>
          </w:tcPr>
          <w:p w14:paraId="404F246B" w14:textId="77777777" w:rsidR="00A868D0" w:rsidRPr="00A0119B" w:rsidRDefault="00A868D0" w:rsidP="00A868D0">
            <w:pPr>
              <w:rPr>
                <w:rFonts w:ascii="Aptos" w:hAnsi="Aptos"/>
              </w:rPr>
            </w:pPr>
          </w:p>
        </w:tc>
      </w:tr>
    </w:tbl>
    <w:p w14:paraId="29477015" w14:textId="77777777" w:rsidR="00FA2DEF" w:rsidRPr="00A0119B" w:rsidRDefault="00FA2DEF" w:rsidP="00E75F8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FA2DEF" w:rsidRPr="00A0119B" w14:paraId="1CA60C09" w14:textId="77777777" w:rsidTr="654247BD">
        <w:trPr>
          <w:trHeight w:val="557"/>
        </w:trPr>
        <w:tc>
          <w:tcPr>
            <w:tcW w:w="5000" w:type="pct"/>
            <w:shd w:val="clear" w:color="auto" w:fill="D9D9D9" w:themeFill="background1" w:themeFillShade="D9"/>
          </w:tcPr>
          <w:p w14:paraId="67D2CA41" w14:textId="77777777" w:rsidR="00FA2DEF" w:rsidRPr="00A0119B" w:rsidRDefault="00FA2DEF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  <w:b/>
              </w:rPr>
              <w:t>Section 2: Program Mission Statement</w:t>
            </w:r>
          </w:p>
        </w:tc>
      </w:tr>
      <w:tr w:rsidR="00FA2DEF" w:rsidRPr="00A0119B" w14:paraId="1312A1D7" w14:textId="77777777" w:rsidTr="654247BD">
        <w:trPr>
          <w:trHeight w:val="485"/>
        </w:trPr>
        <w:tc>
          <w:tcPr>
            <w:tcW w:w="5000" w:type="pct"/>
          </w:tcPr>
          <w:p w14:paraId="2142E346" w14:textId="5BB6E8F7" w:rsidR="00FA2DEF" w:rsidRPr="00A0119B" w:rsidRDefault="00FA2DEF" w:rsidP="654247BD">
            <w:pPr>
              <w:rPr>
                <w:rFonts w:ascii="Aptos" w:hAnsi="Aptos"/>
                <w:color w:val="808080" w:themeColor="background1" w:themeShade="80"/>
              </w:rPr>
            </w:pPr>
          </w:p>
          <w:p w14:paraId="14607B39" w14:textId="2BE5CCE6" w:rsidR="00FA2DEF" w:rsidRPr="00A0119B" w:rsidRDefault="00FA2DEF" w:rsidP="654247BD">
            <w:pPr>
              <w:rPr>
                <w:rFonts w:ascii="Aptos" w:hAnsi="Aptos"/>
                <w:color w:val="808080" w:themeColor="background1" w:themeShade="80"/>
              </w:rPr>
            </w:pPr>
          </w:p>
          <w:p w14:paraId="308CDE94" w14:textId="5DB3FC83" w:rsidR="00FA2DEF" w:rsidRPr="00A0119B" w:rsidRDefault="00FA2DEF" w:rsidP="654247BD">
            <w:pPr>
              <w:rPr>
                <w:rFonts w:ascii="Aptos" w:hAnsi="Aptos"/>
                <w:color w:val="808080" w:themeColor="background1" w:themeShade="80"/>
              </w:rPr>
            </w:pPr>
          </w:p>
          <w:p w14:paraId="0498F470" w14:textId="2EA01209" w:rsidR="00FA2DEF" w:rsidRPr="00A0119B" w:rsidRDefault="00FA2DEF" w:rsidP="654247BD">
            <w:pPr>
              <w:rPr>
                <w:rFonts w:ascii="Aptos" w:hAnsi="Aptos"/>
                <w:color w:val="808080" w:themeColor="background1" w:themeShade="80"/>
              </w:rPr>
            </w:pPr>
          </w:p>
          <w:p w14:paraId="292888BE" w14:textId="1C7F9ADD" w:rsidR="00FA2DEF" w:rsidRPr="00A0119B" w:rsidRDefault="00FA2DEF" w:rsidP="654247BD">
            <w:pPr>
              <w:rPr>
                <w:rFonts w:ascii="Aptos" w:hAnsi="Aptos"/>
                <w:color w:val="808080" w:themeColor="background1" w:themeShade="80"/>
              </w:rPr>
            </w:pPr>
          </w:p>
        </w:tc>
      </w:tr>
    </w:tbl>
    <w:p w14:paraId="262A8755" w14:textId="77777777" w:rsidR="00FA2DEF" w:rsidRPr="00A0119B" w:rsidRDefault="00FA2DEF" w:rsidP="00E75F81">
      <w:pPr>
        <w:spacing w:after="0" w:line="240" w:lineRule="auto"/>
        <w:rPr>
          <w:rFonts w:ascii="Aptos" w:hAnsi="Aptos"/>
        </w:rPr>
      </w:pPr>
    </w:p>
    <w:p w14:paraId="5498773E" w14:textId="77777777" w:rsidR="00E6315D" w:rsidRPr="00A0119B" w:rsidRDefault="00E6315D" w:rsidP="00E75F8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4A676E" w:rsidRPr="00A0119B" w14:paraId="04205D82" w14:textId="77777777" w:rsidTr="654247BD">
        <w:trPr>
          <w:trHeight w:val="755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D83974" w14:textId="19571EA9" w:rsidR="004A676E" w:rsidRPr="00A0119B" w:rsidRDefault="0EE627C1" w:rsidP="004A676E">
            <w:pPr>
              <w:rPr>
                <w:rFonts w:ascii="Aptos" w:hAnsi="Aptos"/>
                <w:b/>
                <w:bCs/>
              </w:rPr>
            </w:pPr>
            <w:r w:rsidRPr="00A0119B">
              <w:rPr>
                <w:rFonts w:ascii="Aptos" w:hAnsi="Aptos"/>
                <w:b/>
                <w:bCs/>
              </w:rPr>
              <w:lastRenderedPageBreak/>
              <w:t>Section 3: Program Goals (</w:t>
            </w:r>
            <w:r w:rsidR="2B5D984A" w:rsidRPr="00A0119B">
              <w:rPr>
                <w:rFonts w:ascii="Aptos" w:hAnsi="Aptos"/>
                <w:b/>
                <w:bCs/>
              </w:rPr>
              <w:t>PGs</w:t>
            </w:r>
            <w:r w:rsidRPr="00A0119B">
              <w:rPr>
                <w:rFonts w:ascii="Aptos" w:hAnsi="Aptos"/>
                <w:b/>
                <w:bCs/>
              </w:rPr>
              <w:t xml:space="preserve">) [list 1, 2, </w:t>
            </w:r>
            <w:proofErr w:type="gramStart"/>
            <w:r w:rsidRPr="00A0119B">
              <w:rPr>
                <w:rFonts w:ascii="Aptos" w:hAnsi="Aptos"/>
                <w:b/>
                <w:bCs/>
              </w:rPr>
              <w:t>3,…</w:t>
            </w:r>
            <w:proofErr w:type="gramEnd"/>
            <w:r w:rsidRPr="00A0119B">
              <w:rPr>
                <w:rFonts w:ascii="Aptos" w:hAnsi="Aptos"/>
                <w:b/>
                <w:bCs/>
              </w:rPr>
              <w:t>]</w:t>
            </w:r>
          </w:p>
          <w:p w14:paraId="2C20DF39" w14:textId="059EB465" w:rsidR="004A676E" w:rsidRPr="00A0119B" w:rsidRDefault="111EE265" w:rsidP="654247BD">
            <w:pPr>
              <w:rPr>
                <w:rFonts w:ascii="Aptos" w:eastAsia="SimSun" w:hAnsi="Aptos"/>
              </w:rPr>
            </w:pPr>
            <w:r w:rsidRPr="00A0119B">
              <w:rPr>
                <w:rFonts w:ascii="Aptos" w:eastAsia="SimSun" w:hAnsi="Aptos"/>
              </w:rPr>
              <w:t xml:space="preserve">List your program goals. </w:t>
            </w:r>
            <w:r w:rsidR="05C84DBD" w:rsidRPr="00A0119B">
              <w:rPr>
                <w:rFonts w:ascii="Aptos" w:eastAsia="SimSun" w:hAnsi="Aptos"/>
              </w:rPr>
              <w:t xml:space="preserve">Program goals are broad, overarching statements that define what a program aims to achieve in the long term. They serve as a roadmap, guiding the program's direction and providing a framework for measuring its success. These goals are typically derived from the program's mission and should be aspirational, yet realistic, and aligned with the needs of the target population.  </w:t>
            </w:r>
          </w:p>
        </w:tc>
      </w:tr>
      <w:tr w:rsidR="00AB189B" w:rsidRPr="00A0119B" w14:paraId="1ED568F1" w14:textId="77777777" w:rsidTr="654247BD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5000" w:type="pct"/>
          </w:tcPr>
          <w:p w14:paraId="7AF18703" w14:textId="3FB2E8D0" w:rsidR="00AB189B" w:rsidRPr="00A0119B" w:rsidRDefault="00AB189B" w:rsidP="00FC265B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</w:p>
        </w:tc>
      </w:tr>
      <w:tr w:rsidR="00AB189B" w:rsidRPr="00A0119B" w14:paraId="2BC0880B" w14:textId="77777777" w:rsidTr="654247BD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5000" w:type="pct"/>
          </w:tcPr>
          <w:p w14:paraId="41246196" w14:textId="3AB60AD5" w:rsidR="00AB189B" w:rsidRPr="00A0119B" w:rsidRDefault="00AB189B" w:rsidP="00FC265B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</w:p>
        </w:tc>
      </w:tr>
      <w:tr w:rsidR="00FC265B" w:rsidRPr="00A0119B" w14:paraId="32C63AE4" w14:textId="77777777" w:rsidTr="654247BD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5000" w:type="pct"/>
          </w:tcPr>
          <w:p w14:paraId="462273EE" w14:textId="7C5BE0AF" w:rsidR="00FC265B" w:rsidRPr="00A0119B" w:rsidRDefault="00FC265B" w:rsidP="00FC265B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</w:p>
        </w:tc>
      </w:tr>
      <w:tr w:rsidR="00FC265B" w:rsidRPr="00A0119B" w14:paraId="190F3FDA" w14:textId="77777777" w:rsidTr="654247BD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5000" w:type="pct"/>
          </w:tcPr>
          <w:p w14:paraId="7253EF46" w14:textId="1A3141F7" w:rsidR="00FC265B" w:rsidRPr="00A0119B" w:rsidRDefault="00FC265B" w:rsidP="00FC265B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</w:p>
        </w:tc>
      </w:tr>
      <w:tr w:rsidR="00FC265B" w:rsidRPr="00A0119B" w14:paraId="637E9B62" w14:textId="77777777" w:rsidTr="654247BD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5000" w:type="pct"/>
          </w:tcPr>
          <w:p w14:paraId="26A6AE6F" w14:textId="233E3F7A" w:rsidR="00FC265B" w:rsidRPr="00A0119B" w:rsidRDefault="00FC265B" w:rsidP="00FC265B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</w:p>
        </w:tc>
      </w:tr>
      <w:tr w:rsidR="00FC265B" w:rsidRPr="00A0119B" w14:paraId="6ABF6812" w14:textId="77777777" w:rsidTr="654247BD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5000" w:type="pct"/>
          </w:tcPr>
          <w:p w14:paraId="413A0ADC" w14:textId="662CE0FA" w:rsidR="00FC265B" w:rsidRPr="00A0119B" w:rsidRDefault="00FC265B" w:rsidP="00FC265B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 xml:space="preserve">Add rows as needed to accommodate all </w:t>
            </w:r>
            <w:proofErr w:type="spellStart"/>
            <w:r w:rsidR="00D924AD" w:rsidRPr="00A0119B">
              <w:rPr>
                <w:rFonts w:ascii="Aptos" w:hAnsi="Aptos"/>
              </w:rPr>
              <w:t>PGs</w:t>
            </w:r>
            <w:r w:rsidR="00F86B46" w:rsidRPr="00A0119B">
              <w:rPr>
                <w:rFonts w:ascii="Aptos" w:hAnsi="Aptos"/>
              </w:rPr>
              <w:t>.</w:t>
            </w:r>
            <w:proofErr w:type="spellEnd"/>
          </w:p>
        </w:tc>
      </w:tr>
    </w:tbl>
    <w:p w14:paraId="58AF8514" w14:textId="77777777" w:rsidR="009D1B66" w:rsidRPr="00A0119B" w:rsidRDefault="009D1B66" w:rsidP="00E75F81">
      <w:pPr>
        <w:spacing w:after="0" w:line="240" w:lineRule="auto"/>
        <w:rPr>
          <w:rFonts w:ascii="Aptos" w:hAnsi="Aptos"/>
        </w:rPr>
      </w:pPr>
    </w:p>
    <w:p w14:paraId="0E4CB42F" w14:textId="77777777" w:rsidR="00E6315D" w:rsidRPr="00A0119B" w:rsidRDefault="00E6315D" w:rsidP="00E75F8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92"/>
        <w:gridCol w:w="1498"/>
      </w:tblGrid>
      <w:tr w:rsidR="00B9291E" w:rsidRPr="00A0119B" w14:paraId="07BB697F" w14:textId="77777777" w:rsidTr="654247BD">
        <w:trPr>
          <w:trHeight w:val="282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FA9796" w14:textId="77777777" w:rsidR="00B9291E" w:rsidRPr="00A0119B" w:rsidRDefault="00B9291E" w:rsidP="00B9291E">
            <w:pPr>
              <w:rPr>
                <w:rFonts w:ascii="Aptos" w:hAnsi="Aptos"/>
                <w:b/>
                <w:bCs/>
              </w:rPr>
            </w:pPr>
            <w:r w:rsidRPr="00A0119B">
              <w:rPr>
                <w:rFonts w:ascii="Aptos" w:hAnsi="Aptos"/>
                <w:b/>
                <w:bCs/>
              </w:rPr>
              <w:t>Section 4: Student Learning Outcomes (SLOs) [list 1, 2, 3, …]</w:t>
            </w:r>
          </w:p>
          <w:p w14:paraId="54962883" w14:textId="2EE748F2" w:rsidR="00B9291E" w:rsidRPr="00A0119B" w:rsidRDefault="6160A204" w:rsidP="00B9291E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List your Student Learning Outcomes</w:t>
            </w:r>
            <w:r w:rsidR="008E5C99" w:rsidRPr="00A0119B">
              <w:rPr>
                <w:rFonts w:ascii="Aptos" w:hAnsi="Aptos"/>
              </w:rPr>
              <w:t xml:space="preserve"> and the </w:t>
            </w:r>
            <w:r w:rsidR="00887EC6" w:rsidRPr="00A0119B">
              <w:rPr>
                <w:rFonts w:ascii="Aptos" w:hAnsi="Aptos"/>
              </w:rPr>
              <w:t>academic</w:t>
            </w:r>
            <w:r w:rsidR="008E5C99" w:rsidRPr="00A0119B">
              <w:rPr>
                <w:rFonts w:ascii="Aptos" w:hAnsi="Aptos"/>
              </w:rPr>
              <w:t xml:space="preserve"> year </w:t>
            </w:r>
            <w:r w:rsidR="0098019A" w:rsidRPr="00A0119B">
              <w:rPr>
                <w:rFonts w:ascii="Aptos" w:hAnsi="Aptos"/>
              </w:rPr>
              <w:t xml:space="preserve">in which they </w:t>
            </w:r>
            <w:r w:rsidR="00D16F5A" w:rsidRPr="00A0119B">
              <w:rPr>
                <w:rFonts w:ascii="Aptos" w:hAnsi="Aptos"/>
              </w:rPr>
              <w:t>will be assessed</w:t>
            </w:r>
            <w:r w:rsidRPr="00A0119B">
              <w:rPr>
                <w:rFonts w:ascii="Aptos" w:hAnsi="Aptos"/>
              </w:rPr>
              <w:t xml:space="preserve">. </w:t>
            </w:r>
            <w:r w:rsidR="0E5ED6DA" w:rsidRPr="00A0119B">
              <w:rPr>
                <w:rFonts w:ascii="Aptos" w:hAnsi="Aptos"/>
              </w:rPr>
              <w:t xml:space="preserve">Student Learning Outcomes are concise, measurable statements that define what students should know, understand, and be able to do by the end of a course, program, or other learning experience. Be sure to distinguish differentiated outcomes </w:t>
            </w:r>
            <w:proofErr w:type="gramStart"/>
            <w:r w:rsidR="0E5ED6DA" w:rsidRPr="00A0119B">
              <w:rPr>
                <w:rFonts w:ascii="Aptos" w:hAnsi="Aptos"/>
              </w:rPr>
              <w:t>per</w:t>
            </w:r>
            <w:proofErr w:type="gramEnd"/>
            <w:r w:rsidR="0E5ED6DA" w:rsidRPr="00A0119B">
              <w:rPr>
                <w:rFonts w:ascii="Aptos" w:hAnsi="Aptos"/>
              </w:rPr>
              <w:t xml:space="preserve"> concentration </w:t>
            </w:r>
            <w:r w:rsidR="4A596016" w:rsidRPr="00A0119B">
              <w:rPr>
                <w:rFonts w:ascii="Aptos" w:hAnsi="Aptos"/>
              </w:rPr>
              <w:t>where</w:t>
            </w:r>
            <w:r w:rsidR="0E5ED6DA" w:rsidRPr="00A0119B">
              <w:rPr>
                <w:rFonts w:ascii="Aptos" w:hAnsi="Aptos"/>
              </w:rPr>
              <w:t xml:space="preserve"> relevant.</w:t>
            </w:r>
            <w:r w:rsidR="003442D3" w:rsidRPr="00A0119B">
              <w:rPr>
                <w:rFonts w:ascii="Aptos" w:hAnsi="Aptos"/>
              </w:rPr>
              <w:t xml:space="preserve"> Please attach</w:t>
            </w:r>
            <w:r w:rsidR="00414F7E" w:rsidRPr="00A0119B">
              <w:rPr>
                <w:rFonts w:ascii="Aptos" w:hAnsi="Aptos"/>
              </w:rPr>
              <w:t xml:space="preserve"> your </w:t>
            </w:r>
            <w:r w:rsidR="00896124" w:rsidRPr="00A0119B">
              <w:rPr>
                <w:rFonts w:ascii="Aptos" w:hAnsi="Aptos"/>
              </w:rPr>
              <w:t>program</w:t>
            </w:r>
            <w:r w:rsidR="000E0AE5" w:rsidRPr="00A0119B">
              <w:rPr>
                <w:rFonts w:ascii="Aptos" w:hAnsi="Aptos"/>
              </w:rPr>
              <w:t xml:space="preserve"> </w:t>
            </w:r>
            <w:r w:rsidR="00414F7E" w:rsidRPr="00A0119B">
              <w:rPr>
                <w:rFonts w:ascii="Aptos" w:hAnsi="Aptos"/>
              </w:rPr>
              <w:t xml:space="preserve">curriculum map </w:t>
            </w:r>
            <w:r w:rsidR="00671446" w:rsidRPr="00A0119B">
              <w:rPr>
                <w:rFonts w:ascii="Aptos" w:hAnsi="Aptos"/>
              </w:rPr>
              <w:t>to</w:t>
            </w:r>
            <w:r w:rsidR="00734F36" w:rsidRPr="00A0119B">
              <w:rPr>
                <w:rFonts w:ascii="Aptos" w:hAnsi="Aptos"/>
              </w:rPr>
              <w:t xml:space="preserve"> your </w:t>
            </w:r>
            <w:r w:rsidR="000E0AE5" w:rsidRPr="00A0119B">
              <w:rPr>
                <w:rFonts w:ascii="Aptos" w:hAnsi="Aptos"/>
              </w:rPr>
              <w:t>submission.</w:t>
            </w:r>
          </w:p>
          <w:p w14:paraId="1F9D0D52" w14:textId="77777777" w:rsidR="00B9291E" w:rsidRPr="00A0119B" w:rsidRDefault="00B9291E" w:rsidP="00B9291E">
            <w:pPr>
              <w:rPr>
                <w:rFonts w:ascii="Aptos" w:hAnsi="Aptos"/>
              </w:rPr>
            </w:pPr>
          </w:p>
          <w:p w14:paraId="6714D38F" w14:textId="6C97FE18" w:rsidR="00B9291E" w:rsidRPr="00A0119B" w:rsidRDefault="0E5ED6DA" w:rsidP="00B9291E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Note: SACSCOC expects that each academic program (a) identifies expected outcomes; (b) periodically assesses the extent to which it achieves these outcomes; and (c) provides evidence of seeking improvement based on analysis of the results</w:t>
            </w:r>
            <w:r w:rsidR="006304AC" w:rsidRPr="00A0119B">
              <w:rPr>
                <w:rFonts w:ascii="Aptos" w:hAnsi="Aptos"/>
              </w:rPr>
              <w:t xml:space="preserve"> (Standard 8.2.a)</w:t>
            </w:r>
            <w:r w:rsidRPr="00A0119B">
              <w:rPr>
                <w:rFonts w:ascii="Aptos" w:hAnsi="Aptos"/>
              </w:rPr>
              <w:t xml:space="preserve">. </w:t>
            </w:r>
            <w:r w:rsidR="00E27191" w:rsidRPr="00A0119B">
              <w:rPr>
                <w:rFonts w:ascii="Aptos" w:hAnsi="Aptos"/>
              </w:rPr>
              <w:t xml:space="preserve">UIW </w:t>
            </w:r>
            <w:r w:rsidRPr="00A0119B">
              <w:rPr>
                <w:rFonts w:ascii="Aptos" w:hAnsi="Aptos"/>
              </w:rPr>
              <w:t xml:space="preserve">defines “periodic” as </w:t>
            </w:r>
            <w:r w:rsidR="001F64C0" w:rsidRPr="00A0119B">
              <w:rPr>
                <w:rFonts w:ascii="Aptos" w:hAnsi="Aptos"/>
              </w:rPr>
              <w:t>within a 2</w:t>
            </w:r>
            <w:r w:rsidR="004E79F4" w:rsidRPr="00A0119B">
              <w:rPr>
                <w:rFonts w:ascii="Aptos" w:hAnsi="Aptos"/>
              </w:rPr>
              <w:t xml:space="preserve">- to </w:t>
            </w:r>
            <w:r w:rsidR="0088278D" w:rsidRPr="00A0119B">
              <w:rPr>
                <w:rFonts w:ascii="Aptos" w:hAnsi="Aptos"/>
              </w:rPr>
              <w:t>3</w:t>
            </w:r>
            <w:r w:rsidR="004E79F4" w:rsidRPr="00A0119B">
              <w:rPr>
                <w:rFonts w:ascii="Aptos" w:hAnsi="Aptos"/>
              </w:rPr>
              <w:t>-</w:t>
            </w:r>
            <w:r w:rsidRPr="00A0119B">
              <w:rPr>
                <w:rFonts w:ascii="Aptos" w:hAnsi="Aptos"/>
              </w:rPr>
              <w:t>year</w:t>
            </w:r>
            <w:r w:rsidR="001F64C0" w:rsidRPr="00A0119B">
              <w:rPr>
                <w:rFonts w:ascii="Aptos" w:hAnsi="Aptos"/>
              </w:rPr>
              <w:t xml:space="preserve"> cyc</w:t>
            </w:r>
            <w:r w:rsidR="00553432" w:rsidRPr="00A0119B">
              <w:rPr>
                <w:rFonts w:ascii="Aptos" w:hAnsi="Aptos"/>
              </w:rPr>
              <w:t>le</w:t>
            </w:r>
            <w:r w:rsidR="00A53766" w:rsidRPr="00A0119B">
              <w:rPr>
                <w:rFonts w:ascii="Aptos" w:hAnsi="Aptos"/>
              </w:rPr>
              <w:t xml:space="preserve"> to cr</w:t>
            </w:r>
            <w:r w:rsidR="00F8389C" w:rsidRPr="00A0119B">
              <w:rPr>
                <w:rFonts w:ascii="Aptos" w:hAnsi="Aptos"/>
              </w:rPr>
              <w:t>eate a</w:t>
            </w:r>
            <w:r w:rsidR="00800729" w:rsidRPr="00A0119B">
              <w:rPr>
                <w:rFonts w:ascii="Aptos" w:hAnsi="Aptos"/>
              </w:rPr>
              <w:t xml:space="preserve">n SLO assessment process that is both </w:t>
            </w:r>
            <w:r w:rsidR="00FA72AB" w:rsidRPr="00A0119B">
              <w:rPr>
                <w:rFonts w:ascii="Aptos" w:hAnsi="Aptos"/>
              </w:rPr>
              <w:t>manageable and meets SACSCOC’s expectations.</w:t>
            </w:r>
            <w:r w:rsidR="00F8389C" w:rsidRPr="00A0119B">
              <w:rPr>
                <w:rFonts w:ascii="Aptos" w:hAnsi="Aptos"/>
              </w:rPr>
              <w:t xml:space="preserve"> </w:t>
            </w:r>
          </w:p>
          <w:p w14:paraId="25050DCF" w14:textId="77777777" w:rsidR="00B9291E" w:rsidRPr="00A0119B" w:rsidRDefault="00B9291E" w:rsidP="00B9291E">
            <w:pPr>
              <w:rPr>
                <w:rFonts w:ascii="Aptos" w:hAnsi="Aptos"/>
              </w:rPr>
            </w:pPr>
          </w:p>
          <w:p w14:paraId="4DEF9783" w14:textId="1D4F3F48" w:rsidR="00B9291E" w:rsidRPr="00A0119B" w:rsidRDefault="00B9291E" w:rsidP="00B9291E">
            <w:pPr>
              <w:rPr>
                <w:rFonts w:ascii="Aptos" w:hAnsi="Aptos"/>
                <w:u w:val="single"/>
              </w:rPr>
            </w:pPr>
            <w:r w:rsidRPr="00A0119B">
              <w:rPr>
                <w:rFonts w:ascii="Aptos" w:hAnsi="Aptos"/>
              </w:rPr>
              <w:t>What is your SLO Review Cycle Length (</w:t>
            </w:r>
            <w:r w:rsidR="00600D64" w:rsidRPr="00A0119B">
              <w:rPr>
                <w:rFonts w:ascii="Aptos" w:hAnsi="Aptos"/>
              </w:rPr>
              <w:t xml:space="preserve">select either </w:t>
            </w:r>
            <w:r w:rsidRPr="00A0119B">
              <w:rPr>
                <w:rFonts w:ascii="Aptos" w:hAnsi="Aptos"/>
              </w:rPr>
              <w:t>2 or 3 years</w:t>
            </w:r>
            <w:r w:rsidR="00600D64" w:rsidRPr="00A0119B">
              <w:rPr>
                <w:rFonts w:ascii="Aptos" w:hAnsi="Aptos"/>
              </w:rPr>
              <w:t>)</w:t>
            </w:r>
            <w:r w:rsidR="001F1FA2" w:rsidRPr="00A0119B">
              <w:rPr>
                <w:rFonts w:ascii="Aptos" w:hAnsi="Aptos"/>
              </w:rPr>
              <w:t xml:space="preserve">: </w:t>
            </w:r>
            <w:r w:rsidR="000F11B2" w:rsidRPr="00A0119B">
              <w:rPr>
                <w:rFonts w:ascii="Aptos" w:hAnsi="Aptos"/>
                <w:u w:val="single"/>
              </w:rPr>
              <w:t xml:space="preserve">       </w:t>
            </w:r>
            <w:r w:rsidR="000F11B2" w:rsidRPr="00A0119B">
              <w:rPr>
                <w:rFonts w:ascii="Aptos" w:hAnsi="Aptos"/>
              </w:rPr>
              <w:t>2</w:t>
            </w:r>
            <w:r w:rsidR="0058073B" w:rsidRPr="00A0119B">
              <w:rPr>
                <w:rFonts w:ascii="Aptos" w:hAnsi="Aptos"/>
              </w:rPr>
              <w:t xml:space="preserve"> </w:t>
            </w:r>
            <w:r w:rsidR="000F11B2" w:rsidRPr="00A0119B">
              <w:rPr>
                <w:rFonts w:ascii="Aptos" w:hAnsi="Aptos"/>
              </w:rPr>
              <w:t>y</w:t>
            </w:r>
            <w:r w:rsidR="000A50A3" w:rsidRPr="00A0119B">
              <w:rPr>
                <w:rFonts w:ascii="Aptos" w:hAnsi="Aptos"/>
              </w:rPr>
              <w:t>ears</w:t>
            </w:r>
            <w:r w:rsidR="00842A2B" w:rsidRPr="00A0119B">
              <w:rPr>
                <w:rFonts w:ascii="Aptos" w:hAnsi="Aptos"/>
              </w:rPr>
              <w:t xml:space="preserve"> /</w:t>
            </w:r>
            <w:r w:rsidR="000A50A3" w:rsidRPr="00A0119B">
              <w:rPr>
                <w:rFonts w:ascii="Aptos" w:hAnsi="Aptos"/>
              </w:rPr>
              <w:t xml:space="preserve"> </w:t>
            </w:r>
            <w:r w:rsidR="000A50A3" w:rsidRPr="00A0119B">
              <w:rPr>
                <w:rFonts w:ascii="Aptos" w:hAnsi="Aptos"/>
                <w:u w:val="single"/>
              </w:rPr>
              <w:t xml:space="preserve">      </w:t>
            </w:r>
            <w:r w:rsidR="00842A2B" w:rsidRPr="00A0119B">
              <w:rPr>
                <w:rFonts w:ascii="Aptos" w:hAnsi="Aptos"/>
                <w:u w:val="single"/>
              </w:rPr>
              <w:t xml:space="preserve"> </w:t>
            </w:r>
            <w:r w:rsidR="000A50A3" w:rsidRPr="00A0119B">
              <w:rPr>
                <w:rFonts w:ascii="Aptos" w:hAnsi="Aptos"/>
              </w:rPr>
              <w:t xml:space="preserve"> </w:t>
            </w:r>
            <w:r w:rsidR="00842A2B" w:rsidRPr="00A0119B">
              <w:rPr>
                <w:rFonts w:ascii="Aptos" w:hAnsi="Aptos"/>
              </w:rPr>
              <w:t>3</w:t>
            </w:r>
            <w:r w:rsidR="000A50A3" w:rsidRPr="00A0119B">
              <w:rPr>
                <w:rFonts w:ascii="Aptos" w:hAnsi="Aptos"/>
              </w:rPr>
              <w:t xml:space="preserve"> years</w:t>
            </w:r>
          </w:p>
          <w:p w14:paraId="7B946A35" w14:textId="77777777" w:rsidR="00B9291E" w:rsidRPr="00A0119B" w:rsidRDefault="00B9291E" w:rsidP="00B9291E">
            <w:pPr>
              <w:rPr>
                <w:rFonts w:ascii="Aptos" w:hAnsi="Aptos"/>
              </w:rPr>
            </w:pPr>
          </w:p>
        </w:tc>
      </w:tr>
      <w:tr w:rsidR="00B9291E" w:rsidRPr="00A0119B" w14:paraId="11FA60A0" w14:textId="77777777" w:rsidTr="654247BD">
        <w:trPr>
          <w:trHeight w:val="316"/>
        </w:trPr>
        <w:tc>
          <w:tcPr>
            <w:tcW w:w="4306" w:type="pct"/>
          </w:tcPr>
          <w:p w14:paraId="3BCAD287" w14:textId="77777777" w:rsidR="00B9291E" w:rsidRPr="00A0119B" w:rsidRDefault="00B9291E" w:rsidP="00B9291E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Student Learning Outcomes (SLOs)</w:t>
            </w:r>
          </w:p>
          <w:p w14:paraId="6EFB5105" w14:textId="7A04B379" w:rsidR="00B9291E" w:rsidRPr="00A0119B" w:rsidRDefault="00B9291E" w:rsidP="00B9291E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 xml:space="preserve">Instructions: List your SLOs and indicate the </w:t>
            </w:r>
            <w:r w:rsidR="00B72A5C" w:rsidRPr="00A0119B">
              <w:rPr>
                <w:rFonts w:ascii="Aptos" w:hAnsi="Aptos"/>
              </w:rPr>
              <w:t xml:space="preserve">academic </w:t>
            </w:r>
            <w:r w:rsidRPr="00A0119B">
              <w:rPr>
                <w:rFonts w:ascii="Aptos" w:hAnsi="Aptos"/>
              </w:rPr>
              <w:t xml:space="preserve">year in which assessment will occur (e.g., </w:t>
            </w:r>
            <w:r w:rsidR="00B72A5C" w:rsidRPr="00A0119B">
              <w:rPr>
                <w:rFonts w:ascii="Aptos" w:hAnsi="Aptos"/>
              </w:rPr>
              <w:t>2025-26, 2026-27</w:t>
            </w:r>
            <w:r w:rsidR="00F8283A" w:rsidRPr="00A0119B">
              <w:rPr>
                <w:rFonts w:ascii="Aptos" w:hAnsi="Aptos"/>
              </w:rPr>
              <w:t xml:space="preserve">, </w:t>
            </w:r>
            <w:r w:rsidRPr="00A0119B">
              <w:rPr>
                <w:rFonts w:ascii="Aptos" w:hAnsi="Aptos"/>
              </w:rPr>
              <w:t>etc.)</w:t>
            </w:r>
          </w:p>
        </w:tc>
        <w:tc>
          <w:tcPr>
            <w:tcW w:w="694" w:type="pct"/>
          </w:tcPr>
          <w:p w14:paraId="3A600DB3" w14:textId="77777777" w:rsidR="00B9291E" w:rsidRPr="00A0119B" w:rsidRDefault="00B9291E" w:rsidP="00B9291E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Assessment Year</w:t>
            </w:r>
          </w:p>
        </w:tc>
      </w:tr>
      <w:tr w:rsidR="00B9291E" w:rsidRPr="00A0119B" w14:paraId="46C2BABE" w14:textId="77777777" w:rsidTr="654247BD">
        <w:trPr>
          <w:trHeight w:val="313"/>
        </w:trPr>
        <w:tc>
          <w:tcPr>
            <w:tcW w:w="4306" w:type="pct"/>
          </w:tcPr>
          <w:p w14:paraId="4D59905F" w14:textId="77777777" w:rsidR="00B9291E" w:rsidRPr="00A0119B" w:rsidRDefault="00B9291E" w:rsidP="00B9291E">
            <w:pPr>
              <w:numPr>
                <w:ilvl w:val="0"/>
                <w:numId w:val="11"/>
              </w:numPr>
              <w:rPr>
                <w:rFonts w:ascii="Aptos" w:hAnsi="Aptos"/>
              </w:rPr>
            </w:pPr>
            <w:bookmarkStart w:id="0" w:name="_Hlk201591160"/>
          </w:p>
        </w:tc>
        <w:tc>
          <w:tcPr>
            <w:tcW w:w="694" w:type="pct"/>
          </w:tcPr>
          <w:p w14:paraId="000479D6" w14:textId="77777777" w:rsidR="00B9291E" w:rsidRPr="00A0119B" w:rsidRDefault="00B9291E" w:rsidP="00B9291E">
            <w:pPr>
              <w:rPr>
                <w:rFonts w:ascii="Aptos" w:hAnsi="Aptos"/>
              </w:rPr>
            </w:pPr>
          </w:p>
        </w:tc>
      </w:tr>
      <w:tr w:rsidR="00B9291E" w:rsidRPr="00A0119B" w14:paraId="53099C0F" w14:textId="77777777" w:rsidTr="654247BD">
        <w:trPr>
          <w:trHeight w:val="313"/>
        </w:trPr>
        <w:tc>
          <w:tcPr>
            <w:tcW w:w="4306" w:type="pct"/>
          </w:tcPr>
          <w:p w14:paraId="408347C6" w14:textId="77777777" w:rsidR="00B9291E" w:rsidRPr="00A0119B" w:rsidRDefault="00B9291E" w:rsidP="00B9291E">
            <w:pPr>
              <w:numPr>
                <w:ilvl w:val="0"/>
                <w:numId w:val="11"/>
              </w:numPr>
              <w:rPr>
                <w:rFonts w:ascii="Aptos" w:hAnsi="Aptos"/>
              </w:rPr>
            </w:pPr>
          </w:p>
        </w:tc>
        <w:tc>
          <w:tcPr>
            <w:tcW w:w="694" w:type="pct"/>
          </w:tcPr>
          <w:p w14:paraId="076544B6" w14:textId="77777777" w:rsidR="00B9291E" w:rsidRPr="00A0119B" w:rsidRDefault="00B9291E" w:rsidP="00B9291E">
            <w:pPr>
              <w:rPr>
                <w:rFonts w:ascii="Aptos" w:hAnsi="Aptos"/>
              </w:rPr>
            </w:pPr>
          </w:p>
        </w:tc>
      </w:tr>
      <w:tr w:rsidR="00B9291E" w:rsidRPr="00A0119B" w14:paraId="3583101F" w14:textId="77777777" w:rsidTr="654247BD">
        <w:trPr>
          <w:trHeight w:val="313"/>
        </w:trPr>
        <w:tc>
          <w:tcPr>
            <w:tcW w:w="4306" w:type="pct"/>
          </w:tcPr>
          <w:p w14:paraId="32B4D027" w14:textId="77777777" w:rsidR="00B9291E" w:rsidRPr="00A0119B" w:rsidRDefault="00B9291E" w:rsidP="00B9291E">
            <w:pPr>
              <w:numPr>
                <w:ilvl w:val="0"/>
                <w:numId w:val="11"/>
              </w:numPr>
              <w:rPr>
                <w:rFonts w:ascii="Aptos" w:hAnsi="Aptos"/>
              </w:rPr>
            </w:pPr>
          </w:p>
        </w:tc>
        <w:tc>
          <w:tcPr>
            <w:tcW w:w="694" w:type="pct"/>
          </w:tcPr>
          <w:p w14:paraId="5DA246CD" w14:textId="77777777" w:rsidR="00B9291E" w:rsidRPr="00A0119B" w:rsidRDefault="00B9291E" w:rsidP="00B9291E">
            <w:pPr>
              <w:rPr>
                <w:rFonts w:ascii="Aptos" w:hAnsi="Aptos"/>
              </w:rPr>
            </w:pPr>
          </w:p>
        </w:tc>
      </w:tr>
      <w:tr w:rsidR="00B9291E" w:rsidRPr="00A0119B" w14:paraId="73D0D7F2" w14:textId="77777777" w:rsidTr="654247BD">
        <w:trPr>
          <w:trHeight w:val="313"/>
        </w:trPr>
        <w:tc>
          <w:tcPr>
            <w:tcW w:w="4306" w:type="pct"/>
          </w:tcPr>
          <w:p w14:paraId="000E5373" w14:textId="77777777" w:rsidR="00B9291E" w:rsidRPr="00A0119B" w:rsidRDefault="00B9291E" w:rsidP="00B9291E">
            <w:pPr>
              <w:numPr>
                <w:ilvl w:val="0"/>
                <w:numId w:val="11"/>
              </w:numPr>
              <w:rPr>
                <w:rFonts w:ascii="Aptos" w:hAnsi="Aptos"/>
              </w:rPr>
            </w:pPr>
          </w:p>
        </w:tc>
        <w:tc>
          <w:tcPr>
            <w:tcW w:w="694" w:type="pct"/>
          </w:tcPr>
          <w:p w14:paraId="40A4229E" w14:textId="77777777" w:rsidR="00B9291E" w:rsidRPr="00A0119B" w:rsidRDefault="00B9291E" w:rsidP="00B9291E">
            <w:pPr>
              <w:rPr>
                <w:rFonts w:ascii="Aptos" w:hAnsi="Aptos"/>
              </w:rPr>
            </w:pPr>
          </w:p>
        </w:tc>
      </w:tr>
      <w:tr w:rsidR="00B9291E" w:rsidRPr="00A0119B" w14:paraId="1798B8C1" w14:textId="77777777" w:rsidTr="654247BD">
        <w:trPr>
          <w:trHeight w:val="313"/>
        </w:trPr>
        <w:tc>
          <w:tcPr>
            <w:tcW w:w="4306" w:type="pct"/>
          </w:tcPr>
          <w:p w14:paraId="2DF95082" w14:textId="77777777" w:rsidR="00B9291E" w:rsidRPr="00A0119B" w:rsidRDefault="00B9291E" w:rsidP="00B9291E">
            <w:pPr>
              <w:rPr>
                <w:rFonts w:ascii="Aptos" w:hAnsi="Aptos"/>
                <w:i/>
                <w:iCs/>
              </w:rPr>
            </w:pPr>
            <w:r w:rsidRPr="00A0119B">
              <w:rPr>
                <w:rFonts w:ascii="Aptos" w:hAnsi="Aptos"/>
                <w:i/>
                <w:iCs/>
              </w:rPr>
              <w:t>Add rows as needed to accommodate all SLOs</w:t>
            </w:r>
          </w:p>
        </w:tc>
        <w:tc>
          <w:tcPr>
            <w:tcW w:w="694" w:type="pct"/>
          </w:tcPr>
          <w:p w14:paraId="50924CCA" w14:textId="77777777" w:rsidR="00B9291E" w:rsidRPr="00A0119B" w:rsidRDefault="00B9291E" w:rsidP="00B9291E">
            <w:pPr>
              <w:rPr>
                <w:rFonts w:ascii="Aptos" w:hAnsi="Aptos"/>
              </w:rPr>
            </w:pPr>
          </w:p>
        </w:tc>
      </w:tr>
      <w:bookmarkEnd w:id="0"/>
    </w:tbl>
    <w:p w14:paraId="32078563" w14:textId="77777777" w:rsidR="00E6315D" w:rsidRDefault="00E6315D" w:rsidP="00E75F81">
      <w:pPr>
        <w:spacing w:after="0" w:line="240" w:lineRule="auto"/>
        <w:rPr>
          <w:rFonts w:ascii="Aptos" w:hAnsi="Aptos"/>
        </w:rPr>
      </w:pPr>
    </w:p>
    <w:p w14:paraId="1FF4639D" w14:textId="77777777" w:rsidR="00EB39EB" w:rsidRDefault="00EB39EB" w:rsidP="00E75F81">
      <w:pPr>
        <w:spacing w:after="0" w:line="240" w:lineRule="auto"/>
        <w:rPr>
          <w:rFonts w:ascii="Aptos" w:hAnsi="Aptos"/>
        </w:rPr>
      </w:pPr>
    </w:p>
    <w:p w14:paraId="38E9BFBF" w14:textId="77777777" w:rsidR="00EB39EB" w:rsidRDefault="00EB39EB" w:rsidP="00E75F81">
      <w:pPr>
        <w:spacing w:after="0" w:line="240" w:lineRule="auto"/>
        <w:rPr>
          <w:rFonts w:ascii="Aptos" w:hAnsi="Aptos"/>
        </w:rPr>
      </w:pPr>
    </w:p>
    <w:p w14:paraId="61228BB6" w14:textId="77777777" w:rsidR="00EB39EB" w:rsidRDefault="00EB39EB" w:rsidP="00E75F81">
      <w:pPr>
        <w:spacing w:after="0" w:line="240" w:lineRule="auto"/>
        <w:rPr>
          <w:rFonts w:ascii="Aptos" w:hAnsi="Aptos"/>
        </w:rPr>
      </w:pPr>
    </w:p>
    <w:p w14:paraId="676D6B0D" w14:textId="77777777" w:rsidR="00EB39EB" w:rsidRPr="00A0119B" w:rsidRDefault="00EB39EB" w:rsidP="00E75F8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E6315D" w:rsidRPr="00A0119B" w14:paraId="0EC00649" w14:textId="77777777" w:rsidTr="654247BD">
        <w:trPr>
          <w:trHeight w:val="935"/>
        </w:trPr>
        <w:tc>
          <w:tcPr>
            <w:tcW w:w="5000" w:type="pct"/>
            <w:shd w:val="clear" w:color="auto" w:fill="D9D9D9" w:themeFill="background1" w:themeFillShade="D9"/>
          </w:tcPr>
          <w:p w14:paraId="1871D1F8" w14:textId="77777777" w:rsidR="00E6315D" w:rsidRPr="00A0119B" w:rsidRDefault="00E6315D">
            <w:pPr>
              <w:rPr>
                <w:rFonts w:ascii="Aptos" w:hAnsi="Aptos"/>
                <w:b/>
                <w:bCs/>
              </w:rPr>
            </w:pPr>
            <w:r w:rsidRPr="00A0119B">
              <w:rPr>
                <w:rFonts w:ascii="Aptos" w:hAnsi="Aptos"/>
                <w:b/>
                <w:bCs/>
              </w:rPr>
              <w:lastRenderedPageBreak/>
              <w:t>Section 5: Assessment of Student Learning Outcomes (SLOs) From Prior Year</w:t>
            </w:r>
          </w:p>
          <w:p w14:paraId="6190E578" w14:textId="22167F25" w:rsidR="00E6315D" w:rsidRPr="00A0119B" w:rsidRDefault="00E6315D">
            <w:pPr>
              <w:rPr>
                <w:rFonts w:ascii="Aptos" w:hAnsi="Aptos"/>
                <w:color w:val="808080" w:themeColor="background1" w:themeShade="80"/>
              </w:rPr>
            </w:pPr>
            <w:r w:rsidRPr="00A0119B">
              <w:rPr>
                <w:rFonts w:ascii="Aptos" w:hAnsi="Aptos"/>
              </w:rPr>
              <w:t xml:space="preserve">Briefly describe </w:t>
            </w:r>
            <w:r w:rsidR="24925C3D" w:rsidRPr="00A0119B">
              <w:rPr>
                <w:rFonts w:ascii="Aptos" w:hAnsi="Aptos"/>
              </w:rPr>
              <w:t xml:space="preserve">one or more </w:t>
            </w:r>
            <w:r w:rsidRPr="00A0119B">
              <w:rPr>
                <w:rFonts w:ascii="Aptos" w:hAnsi="Aptos"/>
              </w:rPr>
              <w:t xml:space="preserve">changes made to your program based on </w:t>
            </w:r>
            <w:r w:rsidR="49648A77" w:rsidRPr="00A0119B">
              <w:rPr>
                <w:rFonts w:ascii="Aptos" w:hAnsi="Aptos"/>
              </w:rPr>
              <w:t xml:space="preserve">last year’s </w:t>
            </w:r>
            <w:r w:rsidRPr="00A0119B">
              <w:rPr>
                <w:rFonts w:ascii="Aptos" w:hAnsi="Aptos"/>
              </w:rPr>
              <w:t xml:space="preserve">assessment </w:t>
            </w:r>
            <w:r w:rsidR="00B7D920" w:rsidRPr="00A0119B">
              <w:rPr>
                <w:rFonts w:ascii="Aptos" w:hAnsi="Aptos"/>
              </w:rPr>
              <w:t>results and describe any improvements you have noted as a result</w:t>
            </w:r>
            <w:r w:rsidRPr="00A0119B">
              <w:rPr>
                <w:rFonts w:ascii="Aptos" w:hAnsi="Aptos"/>
              </w:rPr>
              <w:t xml:space="preserve">. </w:t>
            </w:r>
          </w:p>
        </w:tc>
      </w:tr>
      <w:tr w:rsidR="00E6315D" w:rsidRPr="00A0119B" w14:paraId="4A9DB93F" w14:textId="77777777" w:rsidTr="654247BD">
        <w:trPr>
          <w:trHeight w:val="2510"/>
        </w:trPr>
        <w:tc>
          <w:tcPr>
            <w:tcW w:w="5000" w:type="pct"/>
          </w:tcPr>
          <w:p w14:paraId="77BDE240" w14:textId="77777777" w:rsidR="00E6315D" w:rsidRPr="00A0119B" w:rsidRDefault="00E6315D">
            <w:pPr>
              <w:rPr>
                <w:rFonts w:ascii="Aptos" w:hAnsi="Aptos"/>
                <w:color w:val="808080" w:themeColor="background1" w:themeShade="80"/>
              </w:rPr>
            </w:pPr>
          </w:p>
        </w:tc>
      </w:tr>
    </w:tbl>
    <w:p w14:paraId="1F751A36" w14:textId="77777777" w:rsidR="00E6315D" w:rsidRPr="00A0119B" w:rsidRDefault="00E6315D" w:rsidP="00E75F8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8"/>
        <w:gridCol w:w="2158"/>
        <w:gridCol w:w="2156"/>
        <w:gridCol w:w="2158"/>
        <w:gridCol w:w="2160"/>
      </w:tblGrid>
      <w:tr w:rsidR="007B3F13" w:rsidRPr="00A0119B" w14:paraId="2DA49056" w14:textId="77777777" w:rsidTr="654247BD">
        <w:trPr>
          <w:trHeight w:val="323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2D97A513" w14:textId="77777777" w:rsidR="007B3F13" w:rsidRPr="00A0119B" w:rsidRDefault="007B3F13" w:rsidP="007B3F13">
            <w:pPr>
              <w:rPr>
                <w:rFonts w:ascii="Aptos" w:hAnsi="Aptos"/>
                <w:b/>
              </w:rPr>
            </w:pPr>
            <w:r w:rsidRPr="00A0119B">
              <w:rPr>
                <w:rFonts w:ascii="Aptos" w:hAnsi="Aptos"/>
                <w:b/>
              </w:rPr>
              <w:t>Section 6: Academic Assessment of SLOs for THIS year</w:t>
            </w:r>
          </w:p>
        </w:tc>
      </w:tr>
      <w:tr w:rsidR="007B3F13" w:rsidRPr="00A0119B" w14:paraId="59A8FDCB" w14:textId="77777777" w:rsidTr="00EB39EB">
        <w:trPr>
          <w:trHeight w:val="432"/>
        </w:trPr>
        <w:tc>
          <w:tcPr>
            <w:tcW w:w="1000" w:type="pct"/>
          </w:tcPr>
          <w:p w14:paraId="3B9A90EA" w14:textId="77777777" w:rsidR="007B3F13" w:rsidRPr="00A0119B" w:rsidRDefault="007B3F13" w:rsidP="007B3F13">
            <w:pPr>
              <w:rPr>
                <w:rFonts w:ascii="Aptos" w:hAnsi="Aptos"/>
                <w:b/>
              </w:rPr>
            </w:pPr>
            <w:r w:rsidRPr="00A0119B">
              <w:rPr>
                <w:rFonts w:ascii="Aptos" w:hAnsi="Aptos"/>
                <w:b/>
              </w:rPr>
              <w:t>SLO Description</w:t>
            </w:r>
            <w:r w:rsidR="00DF658A" w:rsidRPr="00A0119B">
              <w:rPr>
                <w:rFonts w:ascii="Aptos" w:hAnsi="Aptos"/>
                <w:b/>
              </w:rPr>
              <w:t>:</w:t>
            </w:r>
          </w:p>
          <w:p w14:paraId="1D420331" w14:textId="7562FEF4" w:rsidR="00333096" w:rsidRPr="00A0119B" w:rsidRDefault="00333096" w:rsidP="007B3F13">
            <w:pPr>
              <w:rPr>
                <w:rFonts w:ascii="Aptos" w:hAnsi="Aptos"/>
                <w:bCs/>
                <w:sz w:val="20"/>
                <w:szCs w:val="20"/>
              </w:rPr>
            </w:pPr>
            <w:r w:rsidRPr="00A0119B">
              <w:rPr>
                <w:rFonts w:ascii="Aptos" w:hAnsi="Aptos"/>
                <w:bCs/>
                <w:sz w:val="20"/>
                <w:szCs w:val="20"/>
              </w:rPr>
              <w:t>Describe the outcomes to be assessed this year</w:t>
            </w:r>
            <w:r w:rsidR="003D21FF" w:rsidRPr="00A0119B">
              <w:rPr>
                <w:rFonts w:ascii="Aptos" w:hAnsi="Aptos"/>
                <w:bCs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12C4FA3F" w14:textId="77777777" w:rsidR="007B3F13" w:rsidRPr="00A0119B" w:rsidRDefault="007B3F13" w:rsidP="007B3F13">
            <w:pPr>
              <w:rPr>
                <w:rFonts w:ascii="Aptos" w:hAnsi="Aptos"/>
                <w:b/>
              </w:rPr>
            </w:pPr>
            <w:r w:rsidRPr="00A0119B">
              <w:rPr>
                <w:rFonts w:ascii="Aptos" w:hAnsi="Aptos"/>
                <w:b/>
              </w:rPr>
              <w:t>Achievement Target</w:t>
            </w:r>
            <w:r w:rsidR="00DF658A" w:rsidRPr="00A0119B">
              <w:rPr>
                <w:rFonts w:ascii="Aptos" w:hAnsi="Aptos"/>
                <w:b/>
              </w:rPr>
              <w:t>:</w:t>
            </w:r>
          </w:p>
          <w:p w14:paraId="08814160" w14:textId="622D084E" w:rsidR="003D21FF" w:rsidRPr="00A0119B" w:rsidRDefault="008C42CD" w:rsidP="007B3F13">
            <w:pPr>
              <w:rPr>
                <w:rFonts w:ascii="Aptos" w:hAnsi="Aptos"/>
                <w:bCs/>
              </w:rPr>
            </w:pPr>
            <w:r w:rsidRPr="00A0119B">
              <w:rPr>
                <w:rFonts w:ascii="Aptos" w:hAnsi="Aptos"/>
                <w:bCs/>
                <w:sz w:val="20"/>
                <w:szCs w:val="20"/>
              </w:rPr>
              <w:t>Describe the achievement target for each SLO listed</w:t>
            </w:r>
            <w:r w:rsidRPr="00A0119B">
              <w:rPr>
                <w:rFonts w:ascii="Aptos" w:hAnsi="Aptos"/>
                <w:bCs/>
              </w:rPr>
              <w:t>.</w:t>
            </w:r>
          </w:p>
        </w:tc>
        <w:tc>
          <w:tcPr>
            <w:tcW w:w="999" w:type="pct"/>
          </w:tcPr>
          <w:p w14:paraId="253AB128" w14:textId="77777777" w:rsidR="007B3F13" w:rsidRPr="00A0119B" w:rsidRDefault="007B3F13" w:rsidP="007B3F13">
            <w:pPr>
              <w:rPr>
                <w:rFonts w:ascii="Aptos" w:hAnsi="Aptos"/>
                <w:b/>
              </w:rPr>
            </w:pPr>
            <w:r w:rsidRPr="00A0119B">
              <w:rPr>
                <w:rFonts w:ascii="Aptos" w:hAnsi="Aptos"/>
                <w:b/>
              </w:rPr>
              <w:t>Measurement Process</w:t>
            </w:r>
            <w:r w:rsidR="00DF658A" w:rsidRPr="00A0119B">
              <w:rPr>
                <w:rFonts w:ascii="Aptos" w:hAnsi="Aptos"/>
                <w:b/>
              </w:rPr>
              <w:t>:</w:t>
            </w:r>
          </w:p>
          <w:p w14:paraId="61B5B9CB" w14:textId="7D1699DB" w:rsidR="0087097A" w:rsidRPr="00A0119B" w:rsidRDefault="0087097A" w:rsidP="007B3F13">
            <w:pPr>
              <w:rPr>
                <w:rFonts w:ascii="Aptos" w:hAnsi="Aptos"/>
                <w:bCs/>
                <w:sz w:val="20"/>
                <w:szCs w:val="20"/>
              </w:rPr>
            </w:pPr>
            <w:r w:rsidRPr="00A0119B">
              <w:rPr>
                <w:rFonts w:ascii="Aptos" w:hAnsi="Aptos"/>
                <w:bCs/>
                <w:sz w:val="20"/>
                <w:szCs w:val="20"/>
              </w:rPr>
              <w:t>Describe how the outcomes will be measured</w:t>
            </w:r>
            <w:r w:rsidR="0063027C" w:rsidRPr="00A0119B">
              <w:rPr>
                <w:rFonts w:ascii="Aptos" w:hAnsi="Aptos"/>
                <w:bCs/>
                <w:sz w:val="20"/>
                <w:szCs w:val="20"/>
              </w:rPr>
              <w:t>.</w:t>
            </w:r>
          </w:p>
        </w:tc>
        <w:tc>
          <w:tcPr>
            <w:tcW w:w="1000" w:type="pct"/>
          </w:tcPr>
          <w:p w14:paraId="1A5EEF97" w14:textId="77777777" w:rsidR="007B3F13" w:rsidRPr="00A0119B" w:rsidRDefault="007B3F13" w:rsidP="007B3F13">
            <w:pPr>
              <w:rPr>
                <w:rFonts w:ascii="Aptos" w:hAnsi="Aptos"/>
                <w:b/>
              </w:rPr>
            </w:pPr>
            <w:r w:rsidRPr="00A0119B">
              <w:rPr>
                <w:rFonts w:ascii="Aptos" w:hAnsi="Aptos"/>
                <w:b/>
              </w:rPr>
              <w:t>Assessment Results Summary</w:t>
            </w:r>
            <w:r w:rsidR="00C20C57" w:rsidRPr="00A0119B">
              <w:rPr>
                <w:rFonts w:ascii="Aptos" w:hAnsi="Aptos"/>
                <w:b/>
              </w:rPr>
              <w:t>:</w:t>
            </w:r>
          </w:p>
          <w:p w14:paraId="13A58A40" w14:textId="3376F547" w:rsidR="0063027C" w:rsidRPr="00A0119B" w:rsidRDefault="0063027C" w:rsidP="007B3F13">
            <w:pPr>
              <w:rPr>
                <w:rFonts w:ascii="Aptos" w:hAnsi="Aptos"/>
                <w:bCs/>
              </w:rPr>
            </w:pPr>
            <w:r w:rsidRPr="00A0119B">
              <w:rPr>
                <w:rFonts w:ascii="Aptos" w:hAnsi="Aptos"/>
                <w:bCs/>
                <w:sz w:val="20"/>
                <w:szCs w:val="20"/>
              </w:rPr>
              <w:t xml:space="preserve">Summarize the </w:t>
            </w:r>
            <w:r w:rsidR="00907774" w:rsidRPr="00A0119B">
              <w:rPr>
                <w:rFonts w:ascii="Aptos" w:hAnsi="Aptos"/>
                <w:bCs/>
                <w:sz w:val="20"/>
                <w:szCs w:val="20"/>
              </w:rPr>
              <w:t>SLO assessment results</w:t>
            </w:r>
            <w:r w:rsidR="00907774" w:rsidRPr="00A0119B">
              <w:rPr>
                <w:rFonts w:ascii="Aptos" w:hAnsi="Aptos"/>
                <w:bCs/>
              </w:rPr>
              <w:t>.</w:t>
            </w:r>
          </w:p>
        </w:tc>
        <w:tc>
          <w:tcPr>
            <w:tcW w:w="1001" w:type="pct"/>
          </w:tcPr>
          <w:p w14:paraId="51131501" w14:textId="77777777" w:rsidR="007B3F13" w:rsidRPr="00A0119B" w:rsidRDefault="007B3F13" w:rsidP="007B3F13">
            <w:pPr>
              <w:rPr>
                <w:rFonts w:ascii="Aptos" w:hAnsi="Aptos"/>
                <w:b/>
              </w:rPr>
            </w:pPr>
            <w:r w:rsidRPr="00A0119B">
              <w:rPr>
                <w:rFonts w:ascii="Aptos" w:hAnsi="Aptos"/>
                <w:b/>
              </w:rPr>
              <w:t>Assessment Loop Closure</w:t>
            </w:r>
            <w:r w:rsidR="00C20C57" w:rsidRPr="00A0119B">
              <w:rPr>
                <w:rFonts w:ascii="Aptos" w:hAnsi="Aptos"/>
                <w:b/>
              </w:rPr>
              <w:t>:</w:t>
            </w:r>
          </w:p>
          <w:p w14:paraId="50B56322" w14:textId="57E5A4D4" w:rsidR="000E451D" w:rsidRPr="00A0119B" w:rsidRDefault="000E451D" w:rsidP="007B3F13">
            <w:pPr>
              <w:rPr>
                <w:rFonts w:ascii="Aptos" w:hAnsi="Aptos"/>
                <w:bCs/>
              </w:rPr>
            </w:pPr>
            <w:r w:rsidRPr="00A0119B">
              <w:rPr>
                <w:rFonts w:ascii="Aptos" w:hAnsi="Aptos"/>
                <w:bCs/>
                <w:sz w:val="20"/>
                <w:szCs w:val="20"/>
              </w:rPr>
              <w:t xml:space="preserve">Given the results of this </w:t>
            </w:r>
            <w:r w:rsidR="009F60F0" w:rsidRPr="00A0119B">
              <w:rPr>
                <w:rFonts w:ascii="Aptos" w:hAnsi="Aptos"/>
                <w:bCs/>
                <w:sz w:val="20"/>
                <w:szCs w:val="20"/>
              </w:rPr>
              <w:t>SLO assessment, what may you implement next year</w:t>
            </w:r>
            <w:r w:rsidR="003C0753" w:rsidRPr="00A0119B">
              <w:rPr>
                <w:rFonts w:ascii="Aptos" w:hAnsi="Aptos"/>
                <w:bCs/>
                <w:sz w:val="20"/>
                <w:szCs w:val="20"/>
              </w:rPr>
              <w:t xml:space="preserve"> to improve student learning for this outcome</w:t>
            </w:r>
            <w:r w:rsidR="003C0753" w:rsidRPr="00A0119B">
              <w:rPr>
                <w:rFonts w:ascii="Aptos" w:hAnsi="Aptos"/>
                <w:bCs/>
              </w:rPr>
              <w:t>?</w:t>
            </w:r>
          </w:p>
        </w:tc>
      </w:tr>
      <w:tr w:rsidR="007B3F13" w:rsidRPr="00A0119B" w14:paraId="14890882" w14:textId="77777777" w:rsidTr="00EB39EB">
        <w:trPr>
          <w:trHeight w:val="432"/>
        </w:trPr>
        <w:tc>
          <w:tcPr>
            <w:tcW w:w="1000" w:type="pct"/>
          </w:tcPr>
          <w:p w14:paraId="6654F32F" w14:textId="77777777" w:rsidR="007B3F13" w:rsidRPr="00A0119B" w:rsidRDefault="002C4312" w:rsidP="007B3F13">
            <w:pPr>
              <w:rPr>
                <w:rFonts w:ascii="Aptos" w:hAnsi="Aptos"/>
                <w:bCs/>
                <w:u w:val="single"/>
              </w:rPr>
            </w:pPr>
            <w:r w:rsidRPr="00A0119B">
              <w:rPr>
                <w:rFonts w:ascii="Aptos" w:hAnsi="Aptos"/>
                <w:bCs/>
                <w:u w:val="single"/>
              </w:rPr>
              <w:t>EXAMPLE:</w:t>
            </w:r>
          </w:p>
          <w:p w14:paraId="431D4AE8" w14:textId="09BB5FC5" w:rsidR="00B80EDA" w:rsidRPr="00A0119B" w:rsidRDefault="00B80EDA" w:rsidP="007B3F13">
            <w:pPr>
              <w:rPr>
                <w:rFonts w:ascii="Aptos" w:hAnsi="Aptos"/>
                <w:bCs/>
              </w:rPr>
            </w:pPr>
            <w:r w:rsidRPr="00A0119B">
              <w:rPr>
                <w:rFonts w:ascii="Aptos" w:hAnsi="Aptos"/>
                <w:bCs/>
              </w:rPr>
              <w:t>Demonstrate proficiency in all functional areas of business</w:t>
            </w:r>
            <w:r w:rsidR="000E7B9D" w:rsidRPr="00A0119B">
              <w:rPr>
                <w:rFonts w:ascii="Aptos" w:hAnsi="Aptos"/>
                <w:bCs/>
              </w:rPr>
              <w:t>.</w:t>
            </w:r>
          </w:p>
        </w:tc>
        <w:tc>
          <w:tcPr>
            <w:tcW w:w="1000" w:type="pct"/>
          </w:tcPr>
          <w:p w14:paraId="105760FF" w14:textId="77777777" w:rsidR="007B3F13" w:rsidRPr="00A0119B" w:rsidRDefault="002C4312" w:rsidP="007B3F13">
            <w:pPr>
              <w:rPr>
                <w:rFonts w:ascii="Aptos" w:hAnsi="Aptos"/>
                <w:bCs/>
                <w:u w:val="single"/>
              </w:rPr>
            </w:pPr>
            <w:r w:rsidRPr="00A0119B">
              <w:rPr>
                <w:rFonts w:ascii="Aptos" w:hAnsi="Aptos"/>
                <w:bCs/>
                <w:u w:val="single"/>
              </w:rPr>
              <w:t>EXAMPLE</w:t>
            </w:r>
            <w:r w:rsidR="000E7B9D" w:rsidRPr="00A0119B">
              <w:rPr>
                <w:rFonts w:ascii="Aptos" w:hAnsi="Aptos"/>
                <w:bCs/>
                <w:u w:val="single"/>
              </w:rPr>
              <w:t>:</w:t>
            </w:r>
          </w:p>
          <w:p w14:paraId="55CF9147" w14:textId="12ABF656" w:rsidR="000E7B9D" w:rsidRPr="00A0119B" w:rsidRDefault="008447B1" w:rsidP="007B3F13">
            <w:pPr>
              <w:rPr>
                <w:rFonts w:ascii="Aptos" w:hAnsi="Aptos"/>
                <w:bCs/>
              </w:rPr>
            </w:pPr>
            <w:r w:rsidRPr="00A0119B">
              <w:rPr>
                <w:rFonts w:ascii="Aptos" w:hAnsi="Aptos"/>
                <w:bCs/>
              </w:rPr>
              <w:t>Students will score above national norms on all CPCs measured by the Peregrine Undergraduate Business Assessment.</w:t>
            </w:r>
          </w:p>
        </w:tc>
        <w:tc>
          <w:tcPr>
            <w:tcW w:w="999" w:type="pct"/>
          </w:tcPr>
          <w:p w14:paraId="44C4565A" w14:textId="77777777" w:rsidR="007B3F13" w:rsidRPr="00A0119B" w:rsidRDefault="002C4312" w:rsidP="007B3F13">
            <w:pPr>
              <w:rPr>
                <w:rFonts w:ascii="Aptos" w:hAnsi="Aptos"/>
                <w:bCs/>
                <w:u w:val="single"/>
              </w:rPr>
            </w:pPr>
            <w:r w:rsidRPr="00A0119B">
              <w:rPr>
                <w:rFonts w:ascii="Aptos" w:hAnsi="Aptos"/>
                <w:bCs/>
                <w:u w:val="single"/>
              </w:rPr>
              <w:t>EXAMPLE</w:t>
            </w:r>
            <w:r w:rsidR="000E7B9D" w:rsidRPr="00A0119B">
              <w:rPr>
                <w:rFonts w:ascii="Aptos" w:hAnsi="Aptos"/>
                <w:bCs/>
                <w:u w:val="single"/>
              </w:rPr>
              <w:t>:</w:t>
            </w:r>
          </w:p>
          <w:p w14:paraId="17053952" w14:textId="245566B0" w:rsidR="000E7B9D" w:rsidRPr="00A0119B" w:rsidRDefault="008447B1" w:rsidP="007B3F13">
            <w:pPr>
              <w:rPr>
                <w:rFonts w:ascii="Aptos" w:hAnsi="Aptos"/>
                <w:bCs/>
              </w:rPr>
            </w:pPr>
            <w:r w:rsidRPr="00A0119B">
              <w:rPr>
                <w:rFonts w:ascii="Aptos" w:hAnsi="Aptos"/>
                <w:bCs/>
              </w:rPr>
              <w:t>Students will complete the assessment</w:t>
            </w:r>
            <w:r w:rsidR="006C3D2D" w:rsidRPr="00A0119B">
              <w:rPr>
                <w:rFonts w:ascii="Aptos" w:hAnsi="Aptos"/>
                <w:bCs/>
              </w:rPr>
              <w:t xml:space="preserve"> near the end of their enrollment within the capstone course of the program.</w:t>
            </w:r>
          </w:p>
        </w:tc>
        <w:tc>
          <w:tcPr>
            <w:tcW w:w="1000" w:type="pct"/>
          </w:tcPr>
          <w:p w14:paraId="0A99E6BB" w14:textId="77777777" w:rsidR="007B3F13" w:rsidRPr="00A0119B" w:rsidRDefault="002C4312" w:rsidP="007B3F13">
            <w:pPr>
              <w:rPr>
                <w:rFonts w:ascii="Aptos" w:hAnsi="Aptos"/>
                <w:bCs/>
                <w:u w:val="single"/>
              </w:rPr>
            </w:pPr>
            <w:r w:rsidRPr="00A0119B">
              <w:rPr>
                <w:rFonts w:ascii="Aptos" w:hAnsi="Aptos"/>
                <w:bCs/>
                <w:u w:val="single"/>
              </w:rPr>
              <w:t>EXAMPLE</w:t>
            </w:r>
            <w:r w:rsidR="000E7B9D" w:rsidRPr="00A0119B">
              <w:rPr>
                <w:rFonts w:ascii="Aptos" w:hAnsi="Aptos"/>
                <w:bCs/>
                <w:u w:val="single"/>
              </w:rPr>
              <w:t>:</w:t>
            </w:r>
          </w:p>
          <w:p w14:paraId="3E74C12D" w14:textId="1CD73122" w:rsidR="000E7B9D" w:rsidRPr="00A0119B" w:rsidRDefault="006C3D2D" w:rsidP="007B3F13">
            <w:pPr>
              <w:rPr>
                <w:rFonts w:ascii="Aptos" w:hAnsi="Aptos"/>
                <w:bCs/>
              </w:rPr>
            </w:pPr>
            <w:r w:rsidRPr="00A0119B">
              <w:rPr>
                <w:rFonts w:ascii="Aptos" w:hAnsi="Aptos"/>
                <w:bCs/>
              </w:rPr>
              <w:t xml:space="preserve">Students scored significantly </w:t>
            </w:r>
            <w:r w:rsidR="00723D4E" w:rsidRPr="00A0119B">
              <w:rPr>
                <w:rFonts w:ascii="Aptos" w:hAnsi="Aptos"/>
                <w:bCs/>
              </w:rPr>
              <w:t xml:space="preserve">above national norms on all CPCs. However, </w:t>
            </w:r>
            <w:r w:rsidR="008D0AE7" w:rsidRPr="00A0119B">
              <w:rPr>
                <w:rFonts w:ascii="Aptos" w:hAnsi="Aptos"/>
                <w:bCs/>
              </w:rPr>
              <w:t>comparative</w:t>
            </w:r>
            <w:r w:rsidR="00723D4E" w:rsidRPr="00A0119B">
              <w:rPr>
                <w:rFonts w:ascii="Aptos" w:hAnsi="Aptos"/>
                <w:bCs/>
              </w:rPr>
              <w:t xml:space="preserve"> data from prior years showed a slight decline of </w:t>
            </w:r>
            <w:r w:rsidR="008D0AE7" w:rsidRPr="00A0119B">
              <w:rPr>
                <w:rFonts w:ascii="Aptos" w:hAnsi="Aptos"/>
                <w:bCs/>
              </w:rPr>
              <w:t>3-4% for two of the CPCs.</w:t>
            </w:r>
          </w:p>
        </w:tc>
        <w:tc>
          <w:tcPr>
            <w:tcW w:w="1001" w:type="pct"/>
          </w:tcPr>
          <w:p w14:paraId="4DD3E221" w14:textId="77777777" w:rsidR="00C20C57" w:rsidRPr="00A0119B" w:rsidRDefault="002C4312" w:rsidP="007B3F13">
            <w:pPr>
              <w:rPr>
                <w:rFonts w:ascii="Aptos" w:hAnsi="Aptos"/>
                <w:bCs/>
                <w:u w:val="single"/>
              </w:rPr>
            </w:pPr>
            <w:r w:rsidRPr="00A0119B">
              <w:rPr>
                <w:rFonts w:ascii="Aptos" w:hAnsi="Aptos"/>
                <w:bCs/>
                <w:u w:val="single"/>
              </w:rPr>
              <w:t>EXAMPLE</w:t>
            </w:r>
            <w:r w:rsidR="000E7B9D" w:rsidRPr="00A0119B">
              <w:rPr>
                <w:rFonts w:ascii="Aptos" w:hAnsi="Aptos"/>
                <w:bCs/>
                <w:u w:val="single"/>
              </w:rPr>
              <w:t>:</w:t>
            </w:r>
          </w:p>
          <w:p w14:paraId="2023B2A4" w14:textId="207863D2" w:rsidR="000E7B9D" w:rsidRPr="00A0119B" w:rsidRDefault="031A549D" w:rsidP="007B3F13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>The program director has scheduled meetings with faculty who deliver courses</w:t>
            </w:r>
            <w:r w:rsidR="56BB6AE0" w:rsidRPr="00A0119B">
              <w:rPr>
                <w:rFonts w:ascii="Aptos" w:hAnsi="Aptos"/>
              </w:rPr>
              <w:t xml:space="preserve"> in the CPC areas w</w:t>
            </w:r>
            <w:r w:rsidR="58339F1E" w:rsidRPr="00A0119B">
              <w:rPr>
                <w:rFonts w:ascii="Aptos" w:hAnsi="Aptos"/>
              </w:rPr>
              <w:t>h</w:t>
            </w:r>
            <w:r w:rsidR="56BB6AE0" w:rsidRPr="00A0119B">
              <w:rPr>
                <w:rFonts w:ascii="Aptos" w:hAnsi="Aptos"/>
              </w:rPr>
              <w:t>ere declines were noted. They will consider root cause</w:t>
            </w:r>
            <w:r w:rsidR="58339F1E" w:rsidRPr="00A0119B">
              <w:rPr>
                <w:rFonts w:ascii="Aptos" w:hAnsi="Aptos"/>
              </w:rPr>
              <w:t>s and related changes that might be warranted</w:t>
            </w:r>
            <w:r w:rsidR="6659AFB1" w:rsidRPr="00A0119B">
              <w:rPr>
                <w:rFonts w:ascii="Aptos" w:hAnsi="Aptos"/>
              </w:rPr>
              <w:t>. Textbook selection for one area has already been noted as a concern</w:t>
            </w:r>
          </w:p>
        </w:tc>
      </w:tr>
      <w:tr w:rsidR="007B3F13" w:rsidRPr="00A0119B" w14:paraId="55255B41" w14:textId="77777777" w:rsidTr="00EB39EB">
        <w:trPr>
          <w:trHeight w:val="432"/>
        </w:trPr>
        <w:tc>
          <w:tcPr>
            <w:tcW w:w="1000" w:type="pct"/>
          </w:tcPr>
          <w:p w14:paraId="68182F47" w14:textId="77777777" w:rsidR="007B3F13" w:rsidRPr="00A0119B" w:rsidRDefault="007B3F13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0" w:type="pct"/>
          </w:tcPr>
          <w:p w14:paraId="02DA9EA6" w14:textId="77777777" w:rsidR="007B3F13" w:rsidRPr="00A0119B" w:rsidRDefault="007B3F13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999" w:type="pct"/>
          </w:tcPr>
          <w:p w14:paraId="1804F058" w14:textId="77777777" w:rsidR="007B3F13" w:rsidRPr="00A0119B" w:rsidRDefault="007B3F13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0" w:type="pct"/>
          </w:tcPr>
          <w:p w14:paraId="10850FA1" w14:textId="77777777" w:rsidR="007B3F13" w:rsidRPr="00A0119B" w:rsidRDefault="007B3F13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1" w:type="pct"/>
          </w:tcPr>
          <w:p w14:paraId="5BB54BAF" w14:textId="77777777" w:rsidR="007B3F13" w:rsidRPr="00A0119B" w:rsidRDefault="007B3F13" w:rsidP="007B3F13">
            <w:pPr>
              <w:rPr>
                <w:rFonts w:ascii="Aptos" w:hAnsi="Aptos"/>
                <w:bCs/>
              </w:rPr>
            </w:pPr>
          </w:p>
        </w:tc>
      </w:tr>
      <w:tr w:rsidR="007B3F13" w:rsidRPr="00A0119B" w14:paraId="5410C6D2" w14:textId="77777777" w:rsidTr="00EB39EB">
        <w:trPr>
          <w:trHeight w:val="432"/>
        </w:trPr>
        <w:tc>
          <w:tcPr>
            <w:tcW w:w="1000" w:type="pct"/>
          </w:tcPr>
          <w:p w14:paraId="152AAEEC" w14:textId="77777777" w:rsidR="007B3F13" w:rsidRPr="00A0119B" w:rsidRDefault="007B3F13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0" w:type="pct"/>
          </w:tcPr>
          <w:p w14:paraId="21855333" w14:textId="77777777" w:rsidR="007B3F13" w:rsidRPr="00A0119B" w:rsidRDefault="007B3F13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999" w:type="pct"/>
          </w:tcPr>
          <w:p w14:paraId="12D59F9A" w14:textId="77777777" w:rsidR="007B3F13" w:rsidRPr="00A0119B" w:rsidRDefault="007B3F13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0" w:type="pct"/>
          </w:tcPr>
          <w:p w14:paraId="285882C8" w14:textId="77777777" w:rsidR="007B3F13" w:rsidRPr="00A0119B" w:rsidRDefault="007B3F13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1" w:type="pct"/>
          </w:tcPr>
          <w:p w14:paraId="669DF018" w14:textId="77777777" w:rsidR="007B3F13" w:rsidRPr="00A0119B" w:rsidRDefault="007B3F13" w:rsidP="007B3F13">
            <w:pPr>
              <w:rPr>
                <w:rFonts w:ascii="Aptos" w:hAnsi="Aptos"/>
                <w:bCs/>
              </w:rPr>
            </w:pPr>
          </w:p>
        </w:tc>
      </w:tr>
      <w:tr w:rsidR="00862AD1" w:rsidRPr="00A0119B" w14:paraId="0612F16E" w14:textId="77777777" w:rsidTr="00EB39EB">
        <w:trPr>
          <w:trHeight w:val="432"/>
        </w:trPr>
        <w:tc>
          <w:tcPr>
            <w:tcW w:w="1000" w:type="pct"/>
          </w:tcPr>
          <w:p w14:paraId="625D23A3" w14:textId="77777777" w:rsidR="00862AD1" w:rsidRPr="00A0119B" w:rsidRDefault="00862AD1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0" w:type="pct"/>
          </w:tcPr>
          <w:p w14:paraId="2A2D1030" w14:textId="77777777" w:rsidR="00862AD1" w:rsidRPr="00A0119B" w:rsidRDefault="00862AD1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999" w:type="pct"/>
          </w:tcPr>
          <w:p w14:paraId="1DD2D177" w14:textId="77777777" w:rsidR="00862AD1" w:rsidRPr="00A0119B" w:rsidRDefault="00862AD1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0" w:type="pct"/>
          </w:tcPr>
          <w:p w14:paraId="3BBA7568" w14:textId="77777777" w:rsidR="00862AD1" w:rsidRPr="00A0119B" w:rsidRDefault="00862AD1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1" w:type="pct"/>
          </w:tcPr>
          <w:p w14:paraId="7B36F2F1" w14:textId="77777777" w:rsidR="00862AD1" w:rsidRPr="00A0119B" w:rsidRDefault="00862AD1" w:rsidP="007B3F13">
            <w:pPr>
              <w:rPr>
                <w:rFonts w:ascii="Aptos" w:hAnsi="Aptos"/>
                <w:bCs/>
              </w:rPr>
            </w:pPr>
          </w:p>
        </w:tc>
      </w:tr>
      <w:tr w:rsidR="00862AD1" w:rsidRPr="00A0119B" w14:paraId="0F7F2F0D" w14:textId="77777777" w:rsidTr="00EB39EB">
        <w:trPr>
          <w:trHeight w:val="432"/>
        </w:trPr>
        <w:tc>
          <w:tcPr>
            <w:tcW w:w="1000" w:type="pct"/>
          </w:tcPr>
          <w:p w14:paraId="1FC4AF67" w14:textId="77777777" w:rsidR="00862AD1" w:rsidRPr="00A0119B" w:rsidRDefault="00862AD1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0" w:type="pct"/>
          </w:tcPr>
          <w:p w14:paraId="5789BCDC" w14:textId="77777777" w:rsidR="00862AD1" w:rsidRPr="00A0119B" w:rsidRDefault="00862AD1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999" w:type="pct"/>
          </w:tcPr>
          <w:p w14:paraId="5A1F37D6" w14:textId="77777777" w:rsidR="00862AD1" w:rsidRPr="00A0119B" w:rsidRDefault="00862AD1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0" w:type="pct"/>
          </w:tcPr>
          <w:p w14:paraId="7AADE681" w14:textId="77777777" w:rsidR="00862AD1" w:rsidRPr="00A0119B" w:rsidRDefault="00862AD1" w:rsidP="007B3F13">
            <w:pPr>
              <w:rPr>
                <w:rFonts w:ascii="Aptos" w:hAnsi="Aptos"/>
                <w:bCs/>
              </w:rPr>
            </w:pPr>
          </w:p>
        </w:tc>
        <w:tc>
          <w:tcPr>
            <w:tcW w:w="1001" w:type="pct"/>
          </w:tcPr>
          <w:p w14:paraId="7C70D3ED" w14:textId="77777777" w:rsidR="00862AD1" w:rsidRPr="00A0119B" w:rsidRDefault="00862AD1" w:rsidP="007B3F13">
            <w:pPr>
              <w:rPr>
                <w:rFonts w:ascii="Aptos" w:hAnsi="Aptos"/>
                <w:bCs/>
              </w:rPr>
            </w:pPr>
          </w:p>
        </w:tc>
      </w:tr>
      <w:tr w:rsidR="008E27F1" w:rsidRPr="00A0119B" w14:paraId="5E0CABBC" w14:textId="77777777" w:rsidTr="654247BD">
        <w:trPr>
          <w:trHeight w:val="935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27E4F3FF" w14:textId="37CB1AE2" w:rsidR="001C37CC" w:rsidRPr="001C37CC" w:rsidRDefault="001C37CC" w:rsidP="001C37CC">
            <w:pPr>
              <w:rPr>
                <w:rFonts w:ascii="Aptos" w:hAnsi="Aptos"/>
              </w:rPr>
            </w:pPr>
            <w:r w:rsidRPr="001C37CC">
              <w:rPr>
                <w:rFonts w:ascii="Aptos" w:hAnsi="Aptos"/>
                <w:b/>
                <w:bCs/>
              </w:rPr>
              <w:lastRenderedPageBreak/>
              <w:t>Section 7: Steps/Plans for Improving Assessment Process Guiding Questions:</w:t>
            </w:r>
          </w:p>
          <w:p w14:paraId="36FC6317" w14:textId="77777777" w:rsidR="001C37CC" w:rsidRPr="001C37CC" w:rsidRDefault="001C37CC" w:rsidP="654247BD">
            <w:pPr>
              <w:numPr>
                <w:ilvl w:val="0"/>
                <w:numId w:val="10"/>
              </w:numPr>
              <w:rPr>
                <w:rFonts w:ascii="Aptos" w:hAnsi="Aptos"/>
              </w:rPr>
            </w:pPr>
            <w:r w:rsidRPr="001C37CC">
              <w:rPr>
                <w:rFonts w:ascii="Aptos" w:hAnsi="Aptos"/>
              </w:rPr>
              <w:t xml:space="preserve">Briefly describe any changes to your assessment plan/process (changes to assessment methods, rubrics, frequency, or stakeholder involvement). · </w:t>
            </w:r>
          </w:p>
          <w:p w14:paraId="157253FC" w14:textId="15714F50" w:rsidR="001F3F51" w:rsidRPr="00A0119B" w:rsidRDefault="001C37CC" w:rsidP="654247BD">
            <w:pPr>
              <w:numPr>
                <w:ilvl w:val="0"/>
                <w:numId w:val="10"/>
              </w:numPr>
              <w:rPr>
                <w:rFonts w:ascii="Aptos" w:hAnsi="Aptos"/>
              </w:rPr>
            </w:pPr>
            <w:r w:rsidRPr="001C37CC">
              <w:rPr>
                <w:rFonts w:ascii="Aptos" w:hAnsi="Aptos"/>
              </w:rPr>
              <w:t>What prompted these changes? Consider evidence from your current or past assessment results, feedback from faculty or students, or alignment with accreditation or institutional priorities.</w:t>
            </w:r>
          </w:p>
        </w:tc>
      </w:tr>
      <w:tr w:rsidR="008E27F1" w:rsidRPr="00A0119B" w14:paraId="5736BF93" w14:textId="77777777" w:rsidTr="654247BD">
        <w:trPr>
          <w:trHeight w:val="2510"/>
        </w:trPr>
        <w:tc>
          <w:tcPr>
            <w:tcW w:w="5000" w:type="pct"/>
            <w:gridSpan w:val="5"/>
          </w:tcPr>
          <w:p w14:paraId="27252630" w14:textId="77777777" w:rsidR="008E27F1" w:rsidRPr="00A0119B" w:rsidRDefault="008E27F1" w:rsidP="008E27F1">
            <w:pPr>
              <w:rPr>
                <w:rFonts w:ascii="Aptos" w:hAnsi="Aptos"/>
              </w:rPr>
            </w:pPr>
          </w:p>
        </w:tc>
      </w:tr>
    </w:tbl>
    <w:p w14:paraId="127C190B" w14:textId="77777777" w:rsidR="00A33BEA" w:rsidRPr="00A0119B" w:rsidRDefault="00A33BEA" w:rsidP="00A33BEA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A33BEA" w:rsidRPr="00A0119B" w14:paraId="136BED2E" w14:textId="77777777">
        <w:trPr>
          <w:trHeight w:val="935"/>
        </w:trPr>
        <w:tc>
          <w:tcPr>
            <w:tcW w:w="5000" w:type="pct"/>
            <w:shd w:val="clear" w:color="auto" w:fill="D9D9D9" w:themeFill="background1" w:themeFillShade="D9"/>
          </w:tcPr>
          <w:p w14:paraId="5E54033C" w14:textId="77777777" w:rsidR="00965849" w:rsidRPr="00A0119B" w:rsidRDefault="00965849" w:rsidP="00965849">
            <w:pPr>
              <w:rPr>
                <w:rFonts w:ascii="Aptos" w:hAnsi="Aptos"/>
                <w:b/>
              </w:rPr>
            </w:pPr>
            <w:r w:rsidRPr="00A0119B">
              <w:rPr>
                <w:rFonts w:ascii="Aptos" w:hAnsi="Aptos"/>
                <w:b/>
              </w:rPr>
              <w:t>Section 8: Meta Assessment:</w:t>
            </w:r>
          </w:p>
          <w:p w14:paraId="2F66BCF6" w14:textId="59F27A53" w:rsidR="00A33BEA" w:rsidRPr="00A0119B" w:rsidRDefault="00965849" w:rsidP="00965849">
            <w:pPr>
              <w:numPr>
                <w:ilvl w:val="0"/>
                <w:numId w:val="10"/>
              </w:numPr>
              <w:rPr>
                <w:rFonts w:ascii="Aptos" w:hAnsi="Aptos"/>
                <w:b/>
                <w:bCs/>
              </w:rPr>
            </w:pPr>
            <w:r w:rsidRPr="00A0119B">
              <w:rPr>
                <w:rFonts w:ascii="Aptos" w:hAnsi="Aptos"/>
              </w:rPr>
              <w:t>We value your feedback on this important UIW process.  Please use the space below to suggest</w:t>
            </w:r>
            <w:r w:rsidR="007F38AF" w:rsidRPr="00A0119B">
              <w:rPr>
                <w:rFonts w:ascii="Aptos" w:hAnsi="Aptos"/>
              </w:rPr>
              <w:t xml:space="preserve"> process </w:t>
            </w:r>
            <w:r w:rsidRPr="00A0119B">
              <w:rPr>
                <w:rFonts w:ascii="Aptos" w:hAnsi="Aptos"/>
              </w:rPr>
              <w:t>improvement</w:t>
            </w:r>
            <w:r w:rsidR="007F38AF" w:rsidRPr="00A0119B">
              <w:rPr>
                <w:rFonts w:ascii="Aptos" w:hAnsi="Aptos"/>
              </w:rPr>
              <w:t>s</w:t>
            </w:r>
            <w:r w:rsidRPr="00A0119B">
              <w:rPr>
                <w:rFonts w:ascii="Aptos" w:hAnsi="Aptos"/>
              </w:rPr>
              <w:t xml:space="preserve"> we should consider for future years.</w:t>
            </w:r>
          </w:p>
        </w:tc>
      </w:tr>
      <w:tr w:rsidR="00A33BEA" w:rsidRPr="00A0119B" w14:paraId="1CAE96A2" w14:textId="77777777">
        <w:trPr>
          <w:trHeight w:val="2510"/>
        </w:trPr>
        <w:tc>
          <w:tcPr>
            <w:tcW w:w="5000" w:type="pct"/>
          </w:tcPr>
          <w:p w14:paraId="2E76BFF3" w14:textId="77777777" w:rsidR="00A33BEA" w:rsidRPr="00A0119B" w:rsidRDefault="00A33BEA">
            <w:pPr>
              <w:rPr>
                <w:rFonts w:ascii="Aptos" w:hAnsi="Aptos"/>
              </w:rPr>
            </w:pPr>
          </w:p>
        </w:tc>
      </w:tr>
    </w:tbl>
    <w:p w14:paraId="6F63078F" w14:textId="77777777" w:rsidR="008E27F1" w:rsidRPr="00A0119B" w:rsidRDefault="008E27F1" w:rsidP="00E75F8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4992" w:type="pct"/>
        <w:tblLook w:val="04A0" w:firstRow="1" w:lastRow="0" w:firstColumn="1" w:lastColumn="0" w:noHBand="0" w:noVBand="1"/>
      </w:tblPr>
      <w:tblGrid>
        <w:gridCol w:w="5386"/>
        <w:gridCol w:w="5387"/>
      </w:tblGrid>
      <w:tr w:rsidR="000D5492" w:rsidRPr="00A0119B" w14:paraId="5B4F3BDC" w14:textId="77777777" w:rsidTr="654247BD">
        <w:trPr>
          <w:trHeight w:val="81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E9D9139" w14:textId="78860D98" w:rsidR="000D5492" w:rsidRPr="00A0119B" w:rsidRDefault="0037174E">
            <w:pPr>
              <w:rPr>
                <w:rFonts w:ascii="Aptos" w:hAnsi="Aptos"/>
                <w:b/>
                <w:bCs/>
              </w:rPr>
            </w:pPr>
            <w:r w:rsidRPr="00A0119B">
              <w:rPr>
                <w:rFonts w:ascii="Aptos" w:hAnsi="Aptos"/>
                <w:b/>
                <w:bCs/>
              </w:rPr>
              <w:t xml:space="preserve">Section 9: </w:t>
            </w:r>
            <w:r w:rsidR="000D5492" w:rsidRPr="00A0119B">
              <w:rPr>
                <w:rFonts w:ascii="Aptos" w:hAnsi="Aptos"/>
                <w:b/>
                <w:bCs/>
              </w:rPr>
              <w:t>Review Comments and Acknowledgement Signatures</w:t>
            </w:r>
          </w:p>
          <w:p w14:paraId="0DD91033" w14:textId="439F7047" w:rsidR="000D5492" w:rsidRPr="00A0119B" w:rsidRDefault="5CFB5377">
            <w:pPr>
              <w:rPr>
                <w:rFonts w:ascii="Aptos" w:hAnsi="Aptos"/>
              </w:rPr>
            </w:pPr>
            <w:r w:rsidRPr="00A0119B">
              <w:rPr>
                <w:rFonts w:ascii="Aptos" w:hAnsi="Aptos"/>
              </w:rPr>
              <w:t xml:space="preserve">In the space provided </w:t>
            </w:r>
            <w:r w:rsidR="1AE449FF" w:rsidRPr="00A0119B">
              <w:rPr>
                <w:rFonts w:ascii="Aptos" w:hAnsi="Aptos"/>
              </w:rPr>
              <w:t>below,</w:t>
            </w:r>
            <w:r w:rsidRPr="00A0119B">
              <w:rPr>
                <w:rFonts w:ascii="Aptos" w:hAnsi="Aptos"/>
              </w:rPr>
              <w:t xml:space="preserve"> Deans are invited to comment on the annual program assessment.</w:t>
            </w:r>
          </w:p>
        </w:tc>
      </w:tr>
      <w:tr w:rsidR="000D5492" w:rsidRPr="00A0119B" w14:paraId="7C264FAE" w14:textId="77777777" w:rsidTr="654247B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9B83DC4" w14:textId="77777777" w:rsidR="000D5492" w:rsidRPr="00A0119B" w:rsidRDefault="000D5492">
            <w:pPr>
              <w:rPr>
                <w:rFonts w:ascii="Aptos" w:hAnsi="Aptos"/>
                <w:b/>
                <w:bCs/>
              </w:rPr>
            </w:pPr>
            <w:bookmarkStart w:id="1" w:name="_Hlk177645627"/>
            <w:r w:rsidRPr="00A0119B">
              <w:rPr>
                <w:rFonts w:ascii="Aptos" w:hAnsi="Aptos"/>
                <w:b/>
                <w:bCs/>
              </w:rPr>
              <w:t>Dean Review Comments</w:t>
            </w:r>
          </w:p>
        </w:tc>
      </w:tr>
      <w:tr w:rsidR="000D5492" w:rsidRPr="00A0119B" w14:paraId="6A90DC01" w14:textId="77777777" w:rsidTr="654247BD">
        <w:trPr>
          <w:trHeight w:val="512"/>
        </w:trPr>
        <w:tc>
          <w:tcPr>
            <w:tcW w:w="5000" w:type="pct"/>
            <w:gridSpan w:val="2"/>
          </w:tcPr>
          <w:p w14:paraId="64CBD15A" w14:textId="77777777" w:rsidR="000D5492" w:rsidRPr="00A0119B" w:rsidRDefault="000D5492">
            <w:pPr>
              <w:rPr>
                <w:rFonts w:ascii="Aptos" w:hAnsi="Aptos"/>
                <w:b/>
                <w:bCs/>
              </w:rPr>
            </w:pPr>
          </w:p>
          <w:p w14:paraId="7A2B4F5F" w14:textId="77777777" w:rsidR="000D5492" w:rsidRPr="00A0119B" w:rsidRDefault="000D5492">
            <w:pPr>
              <w:rPr>
                <w:rFonts w:ascii="Aptos" w:hAnsi="Aptos"/>
                <w:b/>
                <w:bCs/>
              </w:rPr>
            </w:pPr>
          </w:p>
        </w:tc>
      </w:tr>
      <w:tr w:rsidR="000D5492" w:rsidRPr="00A0119B" w14:paraId="6AB77CD8" w14:textId="77777777" w:rsidTr="654247BD">
        <w:tc>
          <w:tcPr>
            <w:tcW w:w="2500" w:type="pct"/>
            <w:shd w:val="clear" w:color="auto" w:fill="F2F2F2" w:themeFill="background1" w:themeFillShade="F2"/>
          </w:tcPr>
          <w:p w14:paraId="5255132A" w14:textId="77777777" w:rsidR="000D5492" w:rsidRPr="00A0119B" w:rsidRDefault="000D5492">
            <w:pPr>
              <w:rPr>
                <w:rFonts w:ascii="Aptos" w:hAnsi="Aptos"/>
                <w:b/>
                <w:bCs/>
              </w:rPr>
            </w:pPr>
            <w:r w:rsidRPr="00A0119B">
              <w:rPr>
                <w:rFonts w:ascii="Aptos" w:hAnsi="Aptos"/>
                <w:b/>
                <w:bCs/>
              </w:rPr>
              <w:t>Dean Signature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24CD1551" w14:textId="77777777" w:rsidR="000D5492" w:rsidRPr="00A0119B" w:rsidRDefault="000D5492">
            <w:pPr>
              <w:rPr>
                <w:rFonts w:ascii="Aptos" w:hAnsi="Aptos"/>
                <w:b/>
                <w:bCs/>
              </w:rPr>
            </w:pPr>
            <w:r w:rsidRPr="00A0119B">
              <w:rPr>
                <w:rFonts w:ascii="Aptos" w:hAnsi="Aptos"/>
                <w:b/>
                <w:bCs/>
              </w:rPr>
              <w:t>Date</w:t>
            </w:r>
          </w:p>
        </w:tc>
      </w:tr>
      <w:tr w:rsidR="000D5492" w:rsidRPr="00A0119B" w14:paraId="35A8996D" w14:textId="77777777" w:rsidTr="654247BD">
        <w:trPr>
          <w:trHeight w:val="602"/>
        </w:trPr>
        <w:tc>
          <w:tcPr>
            <w:tcW w:w="2500" w:type="pct"/>
          </w:tcPr>
          <w:p w14:paraId="1C3D620F" w14:textId="77777777" w:rsidR="000D5492" w:rsidRPr="00A0119B" w:rsidRDefault="000D5492">
            <w:pPr>
              <w:rPr>
                <w:rFonts w:ascii="Aptos" w:hAnsi="Aptos"/>
              </w:rPr>
            </w:pPr>
          </w:p>
          <w:p w14:paraId="79E78907" w14:textId="77777777" w:rsidR="000D5492" w:rsidRPr="00A0119B" w:rsidRDefault="000D5492">
            <w:pPr>
              <w:rPr>
                <w:rFonts w:ascii="Aptos" w:hAnsi="Aptos"/>
                <w:u w:val="single"/>
              </w:rPr>
            </w:pPr>
          </w:p>
        </w:tc>
        <w:tc>
          <w:tcPr>
            <w:tcW w:w="2500" w:type="pct"/>
          </w:tcPr>
          <w:p w14:paraId="4280B87F" w14:textId="77777777" w:rsidR="000D5492" w:rsidRPr="00A0119B" w:rsidRDefault="000D5492">
            <w:pPr>
              <w:rPr>
                <w:rFonts w:ascii="Aptos" w:hAnsi="Aptos"/>
              </w:rPr>
            </w:pPr>
          </w:p>
          <w:p w14:paraId="5F32A9CA" w14:textId="77777777" w:rsidR="000D5492" w:rsidRPr="00A0119B" w:rsidRDefault="000D5492">
            <w:pPr>
              <w:rPr>
                <w:rFonts w:ascii="Aptos" w:hAnsi="Aptos"/>
              </w:rPr>
            </w:pPr>
          </w:p>
        </w:tc>
      </w:tr>
      <w:bookmarkEnd w:id="1"/>
      <w:tr w:rsidR="000D5492" w:rsidRPr="00A0119B" w14:paraId="0C2081B0" w14:textId="77777777" w:rsidTr="654247B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012CBC8" w14:textId="77777777" w:rsidR="000D5492" w:rsidRPr="00A0119B" w:rsidRDefault="000D5492">
            <w:pPr>
              <w:rPr>
                <w:rFonts w:ascii="Aptos" w:hAnsi="Aptos"/>
                <w:b/>
                <w:bCs/>
              </w:rPr>
            </w:pPr>
            <w:r w:rsidRPr="00A0119B">
              <w:rPr>
                <w:rFonts w:ascii="Aptos" w:hAnsi="Aptos"/>
                <w:b/>
                <w:bCs/>
              </w:rPr>
              <w:t>Institutional Effectiveness Review Comments</w:t>
            </w:r>
          </w:p>
        </w:tc>
      </w:tr>
      <w:tr w:rsidR="000D5492" w:rsidRPr="00A0119B" w14:paraId="2C42304C" w14:textId="77777777" w:rsidTr="654247BD">
        <w:trPr>
          <w:trHeight w:val="620"/>
        </w:trPr>
        <w:tc>
          <w:tcPr>
            <w:tcW w:w="5000" w:type="pct"/>
            <w:gridSpan w:val="2"/>
          </w:tcPr>
          <w:p w14:paraId="561C0218" w14:textId="77777777" w:rsidR="000D5492" w:rsidRPr="00A0119B" w:rsidRDefault="000D5492">
            <w:pPr>
              <w:rPr>
                <w:rFonts w:ascii="Aptos" w:hAnsi="Aptos"/>
                <w:b/>
                <w:bCs/>
              </w:rPr>
            </w:pPr>
          </w:p>
          <w:p w14:paraId="0B8945AA" w14:textId="77777777" w:rsidR="000D5492" w:rsidRPr="00A0119B" w:rsidRDefault="000D5492">
            <w:pPr>
              <w:rPr>
                <w:rFonts w:ascii="Aptos" w:hAnsi="Aptos"/>
                <w:b/>
                <w:bCs/>
              </w:rPr>
            </w:pPr>
          </w:p>
        </w:tc>
      </w:tr>
      <w:tr w:rsidR="000D5492" w:rsidRPr="00A0119B" w14:paraId="2A190D10" w14:textId="77777777" w:rsidTr="654247BD">
        <w:tc>
          <w:tcPr>
            <w:tcW w:w="2500" w:type="pct"/>
            <w:shd w:val="clear" w:color="auto" w:fill="F2F2F2" w:themeFill="background1" w:themeFillShade="F2"/>
          </w:tcPr>
          <w:p w14:paraId="0243AD87" w14:textId="77777777" w:rsidR="000D5492" w:rsidRPr="00A0119B" w:rsidRDefault="000D5492">
            <w:pPr>
              <w:rPr>
                <w:rFonts w:ascii="Aptos" w:hAnsi="Aptos"/>
                <w:b/>
                <w:bCs/>
              </w:rPr>
            </w:pPr>
            <w:r w:rsidRPr="00A0119B">
              <w:rPr>
                <w:rFonts w:ascii="Aptos" w:hAnsi="Aptos"/>
                <w:b/>
                <w:bCs/>
              </w:rPr>
              <w:t>IE Representative Signature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7964C651" w14:textId="78A6B176" w:rsidR="000D5492" w:rsidRPr="00A0119B" w:rsidRDefault="3F756F65">
            <w:pPr>
              <w:rPr>
                <w:rFonts w:ascii="Aptos" w:hAnsi="Aptos"/>
                <w:b/>
                <w:bCs/>
              </w:rPr>
            </w:pPr>
            <w:r w:rsidRPr="00A0119B">
              <w:rPr>
                <w:rFonts w:ascii="Aptos" w:hAnsi="Aptos"/>
                <w:b/>
                <w:bCs/>
              </w:rPr>
              <w:t>Date</w:t>
            </w:r>
          </w:p>
        </w:tc>
      </w:tr>
      <w:tr w:rsidR="000D5492" w:rsidRPr="00A0119B" w14:paraId="1500A729" w14:textId="77777777" w:rsidTr="654247BD">
        <w:trPr>
          <w:trHeight w:val="692"/>
        </w:trPr>
        <w:tc>
          <w:tcPr>
            <w:tcW w:w="2500" w:type="pct"/>
          </w:tcPr>
          <w:p w14:paraId="1E16DE21" w14:textId="77777777" w:rsidR="000D5492" w:rsidRPr="00A0119B" w:rsidRDefault="000D5492">
            <w:pPr>
              <w:rPr>
                <w:rFonts w:ascii="Aptos" w:hAnsi="Aptos"/>
              </w:rPr>
            </w:pPr>
          </w:p>
          <w:p w14:paraId="6E545E1E" w14:textId="77777777" w:rsidR="000D5492" w:rsidRPr="00A0119B" w:rsidRDefault="000D5492">
            <w:pPr>
              <w:rPr>
                <w:rFonts w:ascii="Aptos" w:hAnsi="Aptos"/>
                <w:u w:val="single"/>
              </w:rPr>
            </w:pPr>
          </w:p>
        </w:tc>
        <w:tc>
          <w:tcPr>
            <w:tcW w:w="2500" w:type="pct"/>
          </w:tcPr>
          <w:p w14:paraId="35ABA5B3" w14:textId="77777777" w:rsidR="000D5492" w:rsidRPr="00A0119B" w:rsidRDefault="000D5492">
            <w:pPr>
              <w:rPr>
                <w:rFonts w:ascii="Aptos" w:hAnsi="Aptos"/>
              </w:rPr>
            </w:pPr>
          </w:p>
        </w:tc>
      </w:tr>
    </w:tbl>
    <w:p w14:paraId="55198F48" w14:textId="77777777" w:rsidR="000D5492" w:rsidRPr="00A0119B" w:rsidRDefault="000D5492" w:rsidP="000D5492">
      <w:pPr>
        <w:spacing w:after="0" w:line="240" w:lineRule="auto"/>
        <w:rPr>
          <w:rFonts w:ascii="Aptos" w:hAnsi="Aptos"/>
        </w:rPr>
      </w:pPr>
    </w:p>
    <w:sectPr w:rsidR="000D5492" w:rsidRPr="00A0119B" w:rsidSect="004B43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CBCD" w14:textId="77777777" w:rsidR="001141D1" w:rsidRDefault="001141D1" w:rsidP="00C00899">
      <w:pPr>
        <w:spacing w:after="0" w:line="240" w:lineRule="auto"/>
      </w:pPr>
      <w:r>
        <w:separator/>
      </w:r>
    </w:p>
  </w:endnote>
  <w:endnote w:type="continuationSeparator" w:id="0">
    <w:p w14:paraId="3301D515" w14:textId="77777777" w:rsidR="001141D1" w:rsidRDefault="001141D1" w:rsidP="00C0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5986" w14:textId="77777777" w:rsidR="00670BF5" w:rsidRDefault="00670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761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E75A6" w14:textId="24C05E05" w:rsidR="00DF3390" w:rsidRDefault="00DF33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E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3385D8" w14:textId="68FD3785" w:rsidR="00594297" w:rsidRPr="00B16613" w:rsidRDefault="002200AF">
    <w:pPr>
      <w:pStyle w:val="Footer"/>
      <w:rPr>
        <w:sz w:val="18"/>
        <w:szCs w:val="18"/>
      </w:rPr>
    </w:pPr>
    <w:r w:rsidRPr="00B16613">
      <w:rPr>
        <w:sz w:val="18"/>
        <w:szCs w:val="18"/>
      </w:rPr>
      <w:t xml:space="preserve">Revised </w:t>
    </w:r>
    <w:r w:rsidR="00A13EB2">
      <w:rPr>
        <w:sz w:val="18"/>
        <w:szCs w:val="18"/>
      </w:rPr>
      <w:t>7</w:t>
    </w:r>
    <w:r w:rsidRPr="00B16613">
      <w:rPr>
        <w:sz w:val="18"/>
        <w:szCs w:val="18"/>
      </w:rPr>
      <w:t>/</w:t>
    </w:r>
    <w:r w:rsidR="00A13EB2">
      <w:rPr>
        <w:sz w:val="18"/>
        <w:szCs w:val="18"/>
      </w:rPr>
      <w:t>9</w:t>
    </w:r>
    <w:r w:rsidRPr="00B16613">
      <w:rPr>
        <w:sz w:val="18"/>
        <w:szCs w:val="18"/>
      </w:rPr>
      <w:t>/</w:t>
    </w:r>
    <w:r w:rsidR="00B16613" w:rsidRPr="00B16613">
      <w:rPr>
        <w:sz w:val="18"/>
        <w:szCs w:val="18"/>
      </w:rPr>
      <w:t>202</w:t>
    </w:r>
    <w:r w:rsidR="00594297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FB0F" w14:textId="77777777" w:rsidR="00670BF5" w:rsidRDefault="00670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99BC" w14:textId="77777777" w:rsidR="001141D1" w:rsidRDefault="001141D1" w:rsidP="00C00899">
      <w:pPr>
        <w:spacing w:after="0" w:line="240" w:lineRule="auto"/>
      </w:pPr>
      <w:r>
        <w:separator/>
      </w:r>
    </w:p>
  </w:footnote>
  <w:footnote w:type="continuationSeparator" w:id="0">
    <w:p w14:paraId="2BCA9215" w14:textId="77777777" w:rsidR="001141D1" w:rsidRDefault="001141D1" w:rsidP="00C0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C4D0" w14:textId="77777777" w:rsidR="00670BF5" w:rsidRDefault="00670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D4C7" w14:textId="2431FED6" w:rsidR="00105EAD" w:rsidRDefault="00105EAD">
    <w:pPr>
      <w:pStyle w:val="Header"/>
    </w:pPr>
  </w:p>
  <w:p w14:paraId="54F98600" w14:textId="20B13C6F" w:rsidR="00105EAD" w:rsidRDefault="00105EAD">
    <w:pPr>
      <w:pStyle w:val="Header"/>
    </w:pPr>
  </w:p>
  <w:p w14:paraId="4061DABA" w14:textId="6C531BEB" w:rsidR="00105EAD" w:rsidRDefault="00105EAD">
    <w:pPr>
      <w:pStyle w:val="Header"/>
    </w:pPr>
  </w:p>
  <w:p w14:paraId="7069292B" w14:textId="77777777" w:rsidR="00105EAD" w:rsidRDefault="00105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A80E" w14:textId="0C6E2690" w:rsidR="00906927" w:rsidRDefault="009069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CA2B11" wp14:editId="794F928D">
          <wp:simplePos x="0" y="0"/>
          <wp:positionH relativeFrom="margin">
            <wp:posOffset>2047875</wp:posOffset>
          </wp:positionH>
          <wp:positionV relativeFrom="margin">
            <wp:posOffset>-390525</wp:posOffset>
          </wp:positionV>
          <wp:extent cx="2590800" cy="1299845"/>
          <wp:effectExtent l="0" t="0" r="0" b="0"/>
          <wp:wrapSquare wrapText="bothSides"/>
          <wp:docPr id="648929344" name="Picture 1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929344" name="Picture 1" descr="A black background with a black squ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65F"/>
    <w:multiLevelType w:val="hybridMultilevel"/>
    <w:tmpl w:val="A2A88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32BB6"/>
    <w:multiLevelType w:val="hybridMultilevel"/>
    <w:tmpl w:val="5EE4E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C1FAA"/>
    <w:multiLevelType w:val="hybridMultilevel"/>
    <w:tmpl w:val="FB82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2405C"/>
    <w:multiLevelType w:val="hybridMultilevel"/>
    <w:tmpl w:val="4E3A9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B23A3"/>
    <w:multiLevelType w:val="hybridMultilevel"/>
    <w:tmpl w:val="DAAEC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9278F0"/>
    <w:multiLevelType w:val="hybridMultilevel"/>
    <w:tmpl w:val="A51E0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D125BF"/>
    <w:multiLevelType w:val="hybridMultilevel"/>
    <w:tmpl w:val="4E3A9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A025E"/>
    <w:multiLevelType w:val="hybridMultilevel"/>
    <w:tmpl w:val="FD705F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D13866"/>
    <w:multiLevelType w:val="hybridMultilevel"/>
    <w:tmpl w:val="C2AA9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9508A"/>
    <w:multiLevelType w:val="hybridMultilevel"/>
    <w:tmpl w:val="C2AA9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C1CD1"/>
    <w:multiLevelType w:val="hybridMultilevel"/>
    <w:tmpl w:val="4E3A9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919B8"/>
    <w:multiLevelType w:val="hybridMultilevel"/>
    <w:tmpl w:val="33886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54C28"/>
    <w:multiLevelType w:val="hybridMultilevel"/>
    <w:tmpl w:val="4E3A9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04682">
    <w:abstractNumId w:val="8"/>
  </w:num>
  <w:num w:numId="2" w16cid:durableId="1962031835">
    <w:abstractNumId w:val="9"/>
  </w:num>
  <w:num w:numId="3" w16cid:durableId="1368677763">
    <w:abstractNumId w:val="1"/>
  </w:num>
  <w:num w:numId="4" w16cid:durableId="1334458413">
    <w:abstractNumId w:val="5"/>
  </w:num>
  <w:num w:numId="5" w16cid:durableId="785777930">
    <w:abstractNumId w:val="6"/>
  </w:num>
  <w:num w:numId="6" w16cid:durableId="852841457">
    <w:abstractNumId w:val="11"/>
  </w:num>
  <w:num w:numId="7" w16cid:durableId="660931754">
    <w:abstractNumId w:val="12"/>
  </w:num>
  <w:num w:numId="8" w16cid:durableId="1039011255">
    <w:abstractNumId w:val="10"/>
  </w:num>
  <w:num w:numId="9" w16cid:durableId="503590917">
    <w:abstractNumId w:val="3"/>
  </w:num>
  <w:num w:numId="10" w16cid:durableId="1474760882">
    <w:abstractNumId w:val="2"/>
  </w:num>
  <w:num w:numId="11" w16cid:durableId="918172981">
    <w:abstractNumId w:val="7"/>
  </w:num>
  <w:num w:numId="12" w16cid:durableId="133762891">
    <w:abstractNumId w:val="0"/>
  </w:num>
  <w:num w:numId="13" w16cid:durableId="1811631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33"/>
    <w:rsid w:val="00012668"/>
    <w:rsid w:val="000126D0"/>
    <w:rsid w:val="0001757F"/>
    <w:rsid w:val="00023AC3"/>
    <w:rsid w:val="000262DB"/>
    <w:rsid w:val="000263BB"/>
    <w:rsid w:val="00032A4A"/>
    <w:rsid w:val="00033DB0"/>
    <w:rsid w:val="00034B22"/>
    <w:rsid w:val="000411AF"/>
    <w:rsid w:val="0005770E"/>
    <w:rsid w:val="00060418"/>
    <w:rsid w:val="0006568A"/>
    <w:rsid w:val="00076936"/>
    <w:rsid w:val="0008094C"/>
    <w:rsid w:val="00080A2F"/>
    <w:rsid w:val="00087CAF"/>
    <w:rsid w:val="00093447"/>
    <w:rsid w:val="00093C57"/>
    <w:rsid w:val="0009569B"/>
    <w:rsid w:val="000A1AC1"/>
    <w:rsid w:val="000A50A3"/>
    <w:rsid w:val="000A62A6"/>
    <w:rsid w:val="000B42A6"/>
    <w:rsid w:val="000B5F08"/>
    <w:rsid w:val="000B6E7E"/>
    <w:rsid w:val="000C5708"/>
    <w:rsid w:val="000C5C17"/>
    <w:rsid w:val="000C657A"/>
    <w:rsid w:val="000C7148"/>
    <w:rsid w:val="000D1933"/>
    <w:rsid w:val="000D1B2A"/>
    <w:rsid w:val="000D376D"/>
    <w:rsid w:val="000D5492"/>
    <w:rsid w:val="000D604F"/>
    <w:rsid w:val="000D71BA"/>
    <w:rsid w:val="000E0AE5"/>
    <w:rsid w:val="000E451D"/>
    <w:rsid w:val="000E7B9D"/>
    <w:rsid w:val="000F11B2"/>
    <w:rsid w:val="00101695"/>
    <w:rsid w:val="00105EAD"/>
    <w:rsid w:val="001141D1"/>
    <w:rsid w:val="00114C55"/>
    <w:rsid w:val="001175BC"/>
    <w:rsid w:val="00134EDD"/>
    <w:rsid w:val="001352CF"/>
    <w:rsid w:val="001363E6"/>
    <w:rsid w:val="00136ED4"/>
    <w:rsid w:val="00137AEB"/>
    <w:rsid w:val="00144A0C"/>
    <w:rsid w:val="00150B3B"/>
    <w:rsid w:val="001538A5"/>
    <w:rsid w:val="001574CE"/>
    <w:rsid w:val="00160EE0"/>
    <w:rsid w:val="0016306F"/>
    <w:rsid w:val="00164C2D"/>
    <w:rsid w:val="00170E48"/>
    <w:rsid w:val="00171D7F"/>
    <w:rsid w:val="0017248D"/>
    <w:rsid w:val="00177F3B"/>
    <w:rsid w:val="0018138A"/>
    <w:rsid w:val="00192541"/>
    <w:rsid w:val="001929D2"/>
    <w:rsid w:val="00193501"/>
    <w:rsid w:val="00196482"/>
    <w:rsid w:val="00196BA1"/>
    <w:rsid w:val="00197505"/>
    <w:rsid w:val="001A29FB"/>
    <w:rsid w:val="001B0A6B"/>
    <w:rsid w:val="001B602D"/>
    <w:rsid w:val="001B7564"/>
    <w:rsid w:val="001C077E"/>
    <w:rsid w:val="001C1D49"/>
    <w:rsid w:val="001C37CC"/>
    <w:rsid w:val="001C3843"/>
    <w:rsid w:val="001C6727"/>
    <w:rsid w:val="001D7F52"/>
    <w:rsid w:val="001E12EC"/>
    <w:rsid w:val="001E217D"/>
    <w:rsid w:val="001E344B"/>
    <w:rsid w:val="001E641C"/>
    <w:rsid w:val="001E7169"/>
    <w:rsid w:val="001F1FA2"/>
    <w:rsid w:val="001F3F51"/>
    <w:rsid w:val="001F5909"/>
    <w:rsid w:val="001F64C0"/>
    <w:rsid w:val="001F66AB"/>
    <w:rsid w:val="00201010"/>
    <w:rsid w:val="00201F87"/>
    <w:rsid w:val="002200AF"/>
    <w:rsid w:val="00221628"/>
    <w:rsid w:val="00221A64"/>
    <w:rsid w:val="002223EC"/>
    <w:rsid w:val="00234B5C"/>
    <w:rsid w:val="00250E56"/>
    <w:rsid w:val="00252C3F"/>
    <w:rsid w:val="00254A92"/>
    <w:rsid w:val="0026283F"/>
    <w:rsid w:val="00267CA0"/>
    <w:rsid w:val="00274E1A"/>
    <w:rsid w:val="00275C45"/>
    <w:rsid w:val="00284292"/>
    <w:rsid w:val="00284C90"/>
    <w:rsid w:val="00297124"/>
    <w:rsid w:val="002A1BEE"/>
    <w:rsid w:val="002A20B1"/>
    <w:rsid w:val="002A741C"/>
    <w:rsid w:val="002B6AC0"/>
    <w:rsid w:val="002C32D3"/>
    <w:rsid w:val="002C361A"/>
    <w:rsid w:val="002C4312"/>
    <w:rsid w:val="002C45CB"/>
    <w:rsid w:val="002C4CA1"/>
    <w:rsid w:val="002C5408"/>
    <w:rsid w:val="002D439E"/>
    <w:rsid w:val="002E105B"/>
    <w:rsid w:val="002E450B"/>
    <w:rsid w:val="002F08DF"/>
    <w:rsid w:val="00300799"/>
    <w:rsid w:val="00301707"/>
    <w:rsid w:val="00301D6C"/>
    <w:rsid w:val="00303B2A"/>
    <w:rsid w:val="00324728"/>
    <w:rsid w:val="003261DE"/>
    <w:rsid w:val="00330094"/>
    <w:rsid w:val="00333096"/>
    <w:rsid w:val="003332D8"/>
    <w:rsid w:val="003442D3"/>
    <w:rsid w:val="00347208"/>
    <w:rsid w:val="00360663"/>
    <w:rsid w:val="003608A5"/>
    <w:rsid w:val="00361A77"/>
    <w:rsid w:val="00361EBC"/>
    <w:rsid w:val="00363133"/>
    <w:rsid w:val="00371473"/>
    <w:rsid w:val="0037174E"/>
    <w:rsid w:val="00372626"/>
    <w:rsid w:val="00380A20"/>
    <w:rsid w:val="003823F4"/>
    <w:rsid w:val="00382CDE"/>
    <w:rsid w:val="003A2E26"/>
    <w:rsid w:val="003B0EB7"/>
    <w:rsid w:val="003B3682"/>
    <w:rsid w:val="003B4BD0"/>
    <w:rsid w:val="003B60D6"/>
    <w:rsid w:val="003C0753"/>
    <w:rsid w:val="003C2003"/>
    <w:rsid w:val="003C3F32"/>
    <w:rsid w:val="003C5B77"/>
    <w:rsid w:val="003D21FF"/>
    <w:rsid w:val="003D2D07"/>
    <w:rsid w:val="003E212E"/>
    <w:rsid w:val="003E48CA"/>
    <w:rsid w:val="003F25C0"/>
    <w:rsid w:val="003F30A8"/>
    <w:rsid w:val="003F57DE"/>
    <w:rsid w:val="00404E5C"/>
    <w:rsid w:val="004110D9"/>
    <w:rsid w:val="00414F7E"/>
    <w:rsid w:val="00415197"/>
    <w:rsid w:val="004152E0"/>
    <w:rsid w:val="004159C1"/>
    <w:rsid w:val="00430C8B"/>
    <w:rsid w:val="00432CA9"/>
    <w:rsid w:val="004346BB"/>
    <w:rsid w:val="0044074B"/>
    <w:rsid w:val="00453B0C"/>
    <w:rsid w:val="00454BC4"/>
    <w:rsid w:val="004717BA"/>
    <w:rsid w:val="00473FC6"/>
    <w:rsid w:val="00477EEC"/>
    <w:rsid w:val="00481BFE"/>
    <w:rsid w:val="004955EE"/>
    <w:rsid w:val="004959D1"/>
    <w:rsid w:val="004A300A"/>
    <w:rsid w:val="004A676E"/>
    <w:rsid w:val="004B4382"/>
    <w:rsid w:val="004C6DEF"/>
    <w:rsid w:val="004E79F4"/>
    <w:rsid w:val="004F1331"/>
    <w:rsid w:val="004F4CB6"/>
    <w:rsid w:val="004F5F39"/>
    <w:rsid w:val="004F6E9C"/>
    <w:rsid w:val="00502B37"/>
    <w:rsid w:val="005032FB"/>
    <w:rsid w:val="00503C19"/>
    <w:rsid w:val="00510714"/>
    <w:rsid w:val="00510B94"/>
    <w:rsid w:val="00511CDE"/>
    <w:rsid w:val="00515944"/>
    <w:rsid w:val="005247AD"/>
    <w:rsid w:val="005376C5"/>
    <w:rsid w:val="0055068A"/>
    <w:rsid w:val="005522A4"/>
    <w:rsid w:val="00553432"/>
    <w:rsid w:val="00554127"/>
    <w:rsid w:val="00554EBF"/>
    <w:rsid w:val="00564F07"/>
    <w:rsid w:val="0057039D"/>
    <w:rsid w:val="00572CB7"/>
    <w:rsid w:val="00580281"/>
    <w:rsid w:val="0058073B"/>
    <w:rsid w:val="00582E47"/>
    <w:rsid w:val="00594297"/>
    <w:rsid w:val="005A0199"/>
    <w:rsid w:val="005A2CBB"/>
    <w:rsid w:val="005A3074"/>
    <w:rsid w:val="005B192A"/>
    <w:rsid w:val="005C068F"/>
    <w:rsid w:val="005D0DD2"/>
    <w:rsid w:val="005D3B29"/>
    <w:rsid w:val="005E2CC0"/>
    <w:rsid w:val="005E3357"/>
    <w:rsid w:val="005E4DEF"/>
    <w:rsid w:val="005E5DE3"/>
    <w:rsid w:val="005F0687"/>
    <w:rsid w:val="005F1B93"/>
    <w:rsid w:val="005F6624"/>
    <w:rsid w:val="00600D64"/>
    <w:rsid w:val="006022AF"/>
    <w:rsid w:val="00610658"/>
    <w:rsid w:val="006121E8"/>
    <w:rsid w:val="00617BE6"/>
    <w:rsid w:val="0063027C"/>
    <w:rsid w:val="006304AC"/>
    <w:rsid w:val="006304C5"/>
    <w:rsid w:val="00631334"/>
    <w:rsid w:val="0063144D"/>
    <w:rsid w:val="00636BF0"/>
    <w:rsid w:val="00640DC2"/>
    <w:rsid w:val="00642DE1"/>
    <w:rsid w:val="006449C7"/>
    <w:rsid w:val="00646DD2"/>
    <w:rsid w:val="00653082"/>
    <w:rsid w:val="006569F7"/>
    <w:rsid w:val="006616C4"/>
    <w:rsid w:val="00663B5E"/>
    <w:rsid w:val="00663DD2"/>
    <w:rsid w:val="00664473"/>
    <w:rsid w:val="00670BF5"/>
    <w:rsid w:val="00671446"/>
    <w:rsid w:val="00672341"/>
    <w:rsid w:val="00677AB9"/>
    <w:rsid w:val="00684D90"/>
    <w:rsid w:val="00686C66"/>
    <w:rsid w:val="00687992"/>
    <w:rsid w:val="00690A9F"/>
    <w:rsid w:val="00696C11"/>
    <w:rsid w:val="006B5EF1"/>
    <w:rsid w:val="006C3D2D"/>
    <w:rsid w:val="006C5793"/>
    <w:rsid w:val="006D1FD0"/>
    <w:rsid w:val="006D621D"/>
    <w:rsid w:val="006E1195"/>
    <w:rsid w:val="006F4197"/>
    <w:rsid w:val="007013C0"/>
    <w:rsid w:val="00704B94"/>
    <w:rsid w:val="00704CDC"/>
    <w:rsid w:val="00723C5B"/>
    <w:rsid w:val="00723D4E"/>
    <w:rsid w:val="00734F36"/>
    <w:rsid w:val="00736E79"/>
    <w:rsid w:val="007515F8"/>
    <w:rsid w:val="00762262"/>
    <w:rsid w:val="0076543A"/>
    <w:rsid w:val="007718E1"/>
    <w:rsid w:val="0077441D"/>
    <w:rsid w:val="007749ED"/>
    <w:rsid w:val="007764DC"/>
    <w:rsid w:val="00780C85"/>
    <w:rsid w:val="007837BD"/>
    <w:rsid w:val="00786DF6"/>
    <w:rsid w:val="007952DF"/>
    <w:rsid w:val="00796916"/>
    <w:rsid w:val="00797E07"/>
    <w:rsid w:val="007A056D"/>
    <w:rsid w:val="007A0BA3"/>
    <w:rsid w:val="007A2D6E"/>
    <w:rsid w:val="007A3B21"/>
    <w:rsid w:val="007A6DA8"/>
    <w:rsid w:val="007B005E"/>
    <w:rsid w:val="007B3F13"/>
    <w:rsid w:val="007C1B08"/>
    <w:rsid w:val="007C3A10"/>
    <w:rsid w:val="007D601D"/>
    <w:rsid w:val="007D740A"/>
    <w:rsid w:val="007D7BB6"/>
    <w:rsid w:val="007E267E"/>
    <w:rsid w:val="007F38AF"/>
    <w:rsid w:val="007F655E"/>
    <w:rsid w:val="008000D6"/>
    <w:rsid w:val="00800729"/>
    <w:rsid w:val="00803FC7"/>
    <w:rsid w:val="00804A26"/>
    <w:rsid w:val="00804CD5"/>
    <w:rsid w:val="00805E0F"/>
    <w:rsid w:val="00813874"/>
    <w:rsid w:val="008237B8"/>
    <w:rsid w:val="008259B2"/>
    <w:rsid w:val="00830CE8"/>
    <w:rsid w:val="00831891"/>
    <w:rsid w:val="008337F4"/>
    <w:rsid w:val="0083676B"/>
    <w:rsid w:val="00842A2B"/>
    <w:rsid w:val="008447B1"/>
    <w:rsid w:val="00847B60"/>
    <w:rsid w:val="00852E09"/>
    <w:rsid w:val="0085328A"/>
    <w:rsid w:val="00862AD1"/>
    <w:rsid w:val="008661AC"/>
    <w:rsid w:val="00867B79"/>
    <w:rsid w:val="0087091F"/>
    <w:rsid w:val="0087097A"/>
    <w:rsid w:val="0087443A"/>
    <w:rsid w:val="00875596"/>
    <w:rsid w:val="0087590F"/>
    <w:rsid w:val="0088278D"/>
    <w:rsid w:val="008834FA"/>
    <w:rsid w:val="00887EC6"/>
    <w:rsid w:val="00890657"/>
    <w:rsid w:val="00892D6A"/>
    <w:rsid w:val="00896124"/>
    <w:rsid w:val="00896295"/>
    <w:rsid w:val="0089648C"/>
    <w:rsid w:val="00897867"/>
    <w:rsid w:val="008A0ACA"/>
    <w:rsid w:val="008A3FE0"/>
    <w:rsid w:val="008A496A"/>
    <w:rsid w:val="008A594E"/>
    <w:rsid w:val="008A6AD6"/>
    <w:rsid w:val="008C42CD"/>
    <w:rsid w:val="008C4C11"/>
    <w:rsid w:val="008C7228"/>
    <w:rsid w:val="008C79A5"/>
    <w:rsid w:val="008D0AE7"/>
    <w:rsid w:val="008D2390"/>
    <w:rsid w:val="008D3BB5"/>
    <w:rsid w:val="008D5469"/>
    <w:rsid w:val="008E27F1"/>
    <w:rsid w:val="008E400B"/>
    <w:rsid w:val="008E5C99"/>
    <w:rsid w:val="008E7EF8"/>
    <w:rsid w:val="008F268A"/>
    <w:rsid w:val="008F6215"/>
    <w:rsid w:val="00906927"/>
    <w:rsid w:val="00907774"/>
    <w:rsid w:val="00910E7D"/>
    <w:rsid w:val="0092719C"/>
    <w:rsid w:val="00941776"/>
    <w:rsid w:val="009523E5"/>
    <w:rsid w:val="00952843"/>
    <w:rsid w:val="00952DCE"/>
    <w:rsid w:val="009656C1"/>
    <w:rsid w:val="00965849"/>
    <w:rsid w:val="00965A19"/>
    <w:rsid w:val="00965C54"/>
    <w:rsid w:val="00966344"/>
    <w:rsid w:val="00967EA8"/>
    <w:rsid w:val="0098019A"/>
    <w:rsid w:val="00980BA0"/>
    <w:rsid w:val="00982088"/>
    <w:rsid w:val="00993D90"/>
    <w:rsid w:val="009A15E7"/>
    <w:rsid w:val="009A171C"/>
    <w:rsid w:val="009A19CD"/>
    <w:rsid w:val="009A5D32"/>
    <w:rsid w:val="009B5D4E"/>
    <w:rsid w:val="009C6921"/>
    <w:rsid w:val="009D0FA0"/>
    <w:rsid w:val="009D1B66"/>
    <w:rsid w:val="009D1C23"/>
    <w:rsid w:val="009D6FAE"/>
    <w:rsid w:val="009E1F36"/>
    <w:rsid w:val="009E4262"/>
    <w:rsid w:val="009E7243"/>
    <w:rsid w:val="009F29B3"/>
    <w:rsid w:val="009F4D8C"/>
    <w:rsid w:val="009F5BD4"/>
    <w:rsid w:val="009F60F0"/>
    <w:rsid w:val="009F72A0"/>
    <w:rsid w:val="009F7FC5"/>
    <w:rsid w:val="00A0119B"/>
    <w:rsid w:val="00A022E6"/>
    <w:rsid w:val="00A02C86"/>
    <w:rsid w:val="00A114D9"/>
    <w:rsid w:val="00A13EB2"/>
    <w:rsid w:val="00A164CD"/>
    <w:rsid w:val="00A17F24"/>
    <w:rsid w:val="00A32DEC"/>
    <w:rsid w:val="00A33BEA"/>
    <w:rsid w:val="00A37BF8"/>
    <w:rsid w:val="00A46DED"/>
    <w:rsid w:val="00A52D2B"/>
    <w:rsid w:val="00A53766"/>
    <w:rsid w:val="00A56CDC"/>
    <w:rsid w:val="00A61051"/>
    <w:rsid w:val="00A6113C"/>
    <w:rsid w:val="00A64489"/>
    <w:rsid w:val="00A66B12"/>
    <w:rsid w:val="00A74349"/>
    <w:rsid w:val="00A75AD2"/>
    <w:rsid w:val="00A8389A"/>
    <w:rsid w:val="00A845DE"/>
    <w:rsid w:val="00A8625C"/>
    <w:rsid w:val="00A868D0"/>
    <w:rsid w:val="00A87FC6"/>
    <w:rsid w:val="00A91217"/>
    <w:rsid w:val="00A91AF7"/>
    <w:rsid w:val="00AA1F4B"/>
    <w:rsid w:val="00AA28CA"/>
    <w:rsid w:val="00AA42DB"/>
    <w:rsid w:val="00AA5652"/>
    <w:rsid w:val="00AA6363"/>
    <w:rsid w:val="00AB189B"/>
    <w:rsid w:val="00AB2A82"/>
    <w:rsid w:val="00AB4154"/>
    <w:rsid w:val="00AB655A"/>
    <w:rsid w:val="00AC45B6"/>
    <w:rsid w:val="00AC4A17"/>
    <w:rsid w:val="00AC7F8C"/>
    <w:rsid w:val="00AD3D21"/>
    <w:rsid w:val="00AD70D4"/>
    <w:rsid w:val="00AE1327"/>
    <w:rsid w:val="00AF46CF"/>
    <w:rsid w:val="00AF76FA"/>
    <w:rsid w:val="00B0464E"/>
    <w:rsid w:val="00B1103C"/>
    <w:rsid w:val="00B149A2"/>
    <w:rsid w:val="00B14E8C"/>
    <w:rsid w:val="00B158BA"/>
    <w:rsid w:val="00B16613"/>
    <w:rsid w:val="00B21BE1"/>
    <w:rsid w:val="00B23514"/>
    <w:rsid w:val="00B24805"/>
    <w:rsid w:val="00B317E7"/>
    <w:rsid w:val="00B330A0"/>
    <w:rsid w:val="00B34234"/>
    <w:rsid w:val="00B35F76"/>
    <w:rsid w:val="00B3746B"/>
    <w:rsid w:val="00B37D51"/>
    <w:rsid w:val="00B43A10"/>
    <w:rsid w:val="00B449F1"/>
    <w:rsid w:val="00B54381"/>
    <w:rsid w:val="00B57787"/>
    <w:rsid w:val="00B70E5E"/>
    <w:rsid w:val="00B72A5C"/>
    <w:rsid w:val="00B7D920"/>
    <w:rsid w:val="00B80EDA"/>
    <w:rsid w:val="00B9291E"/>
    <w:rsid w:val="00B97B52"/>
    <w:rsid w:val="00BA078C"/>
    <w:rsid w:val="00BA0ECB"/>
    <w:rsid w:val="00BA12B0"/>
    <w:rsid w:val="00BB631B"/>
    <w:rsid w:val="00BC65E9"/>
    <w:rsid w:val="00BC6CC4"/>
    <w:rsid w:val="00BC7B19"/>
    <w:rsid w:val="00BD1561"/>
    <w:rsid w:val="00BD282C"/>
    <w:rsid w:val="00BD3529"/>
    <w:rsid w:val="00BE02E0"/>
    <w:rsid w:val="00BE110A"/>
    <w:rsid w:val="00BE1548"/>
    <w:rsid w:val="00BE3D9E"/>
    <w:rsid w:val="00BE44B1"/>
    <w:rsid w:val="00BF15DA"/>
    <w:rsid w:val="00BF6017"/>
    <w:rsid w:val="00C00899"/>
    <w:rsid w:val="00C06ECF"/>
    <w:rsid w:val="00C142D6"/>
    <w:rsid w:val="00C15FF2"/>
    <w:rsid w:val="00C20C57"/>
    <w:rsid w:val="00C22502"/>
    <w:rsid w:val="00C226CD"/>
    <w:rsid w:val="00C24C02"/>
    <w:rsid w:val="00C31422"/>
    <w:rsid w:val="00C4098D"/>
    <w:rsid w:val="00C431E4"/>
    <w:rsid w:val="00C451FC"/>
    <w:rsid w:val="00C4681F"/>
    <w:rsid w:val="00C46C45"/>
    <w:rsid w:val="00C51A6C"/>
    <w:rsid w:val="00C7629B"/>
    <w:rsid w:val="00C767F7"/>
    <w:rsid w:val="00C774AD"/>
    <w:rsid w:val="00C77D59"/>
    <w:rsid w:val="00C80742"/>
    <w:rsid w:val="00C80C05"/>
    <w:rsid w:val="00C8223C"/>
    <w:rsid w:val="00C86F10"/>
    <w:rsid w:val="00C9554E"/>
    <w:rsid w:val="00CA3FC5"/>
    <w:rsid w:val="00CA57F4"/>
    <w:rsid w:val="00CA6EFB"/>
    <w:rsid w:val="00CA76D0"/>
    <w:rsid w:val="00CB00E7"/>
    <w:rsid w:val="00CB06E8"/>
    <w:rsid w:val="00CB1007"/>
    <w:rsid w:val="00CC39EB"/>
    <w:rsid w:val="00CD61BA"/>
    <w:rsid w:val="00CE0F2D"/>
    <w:rsid w:val="00CE56E9"/>
    <w:rsid w:val="00CF05C6"/>
    <w:rsid w:val="00CF07F4"/>
    <w:rsid w:val="00D02245"/>
    <w:rsid w:val="00D0275E"/>
    <w:rsid w:val="00D1527D"/>
    <w:rsid w:val="00D16F5A"/>
    <w:rsid w:val="00D17D34"/>
    <w:rsid w:val="00D356C1"/>
    <w:rsid w:val="00D36738"/>
    <w:rsid w:val="00D43068"/>
    <w:rsid w:val="00D4511B"/>
    <w:rsid w:val="00D463A3"/>
    <w:rsid w:val="00D46ABD"/>
    <w:rsid w:val="00D509FC"/>
    <w:rsid w:val="00D53459"/>
    <w:rsid w:val="00D6492A"/>
    <w:rsid w:val="00D6632C"/>
    <w:rsid w:val="00D741F4"/>
    <w:rsid w:val="00D85D76"/>
    <w:rsid w:val="00D8694E"/>
    <w:rsid w:val="00D9128E"/>
    <w:rsid w:val="00D91506"/>
    <w:rsid w:val="00D924AD"/>
    <w:rsid w:val="00DA3E6F"/>
    <w:rsid w:val="00DA7197"/>
    <w:rsid w:val="00DA7BF6"/>
    <w:rsid w:val="00DB3717"/>
    <w:rsid w:val="00DB55F1"/>
    <w:rsid w:val="00DC2C65"/>
    <w:rsid w:val="00DC358E"/>
    <w:rsid w:val="00DC5F15"/>
    <w:rsid w:val="00DC6C82"/>
    <w:rsid w:val="00DC77D5"/>
    <w:rsid w:val="00DD0EE9"/>
    <w:rsid w:val="00DD20B3"/>
    <w:rsid w:val="00DE07CA"/>
    <w:rsid w:val="00DE47E2"/>
    <w:rsid w:val="00DE4FC6"/>
    <w:rsid w:val="00DE52B6"/>
    <w:rsid w:val="00DF0087"/>
    <w:rsid w:val="00DF0EC7"/>
    <w:rsid w:val="00DF3390"/>
    <w:rsid w:val="00DF5B0F"/>
    <w:rsid w:val="00DF658A"/>
    <w:rsid w:val="00DF7E6D"/>
    <w:rsid w:val="00E033E5"/>
    <w:rsid w:val="00E05B11"/>
    <w:rsid w:val="00E147C1"/>
    <w:rsid w:val="00E22BE2"/>
    <w:rsid w:val="00E22ED7"/>
    <w:rsid w:val="00E27191"/>
    <w:rsid w:val="00E27B29"/>
    <w:rsid w:val="00E34835"/>
    <w:rsid w:val="00E37122"/>
    <w:rsid w:val="00E37EE9"/>
    <w:rsid w:val="00E400D9"/>
    <w:rsid w:val="00E41AB6"/>
    <w:rsid w:val="00E44773"/>
    <w:rsid w:val="00E45ED1"/>
    <w:rsid w:val="00E50814"/>
    <w:rsid w:val="00E51349"/>
    <w:rsid w:val="00E5237F"/>
    <w:rsid w:val="00E54748"/>
    <w:rsid w:val="00E56373"/>
    <w:rsid w:val="00E6315D"/>
    <w:rsid w:val="00E73984"/>
    <w:rsid w:val="00E75F81"/>
    <w:rsid w:val="00E874D3"/>
    <w:rsid w:val="00E948EE"/>
    <w:rsid w:val="00EA1E4C"/>
    <w:rsid w:val="00EA4EA6"/>
    <w:rsid w:val="00EB067B"/>
    <w:rsid w:val="00EB39EB"/>
    <w:rsid w:val="00EC5BFC"/>
    <w:rsid w:val="00EC6934"/>
    <w:rsid w:val="00EE1BD2"/>
    <w:rsid w:val="00EE537E"/>
    <w:rsid w:val="00EE6FEB"/>
    <w:rsid w:val="00EE791F"/>
    <w:rsid w:val="00EF30CB"/>
    <w:rsid w:val="00EF3CF3"/>
    <w:rsid w:val="00F00B44"/>
    <w:rsid w:val="00F11FE5"/>
    <w:rsid w:val="00F2070C"/>
    <w:rsid w:val="00F31466"/>
    <w:rsid w:val="00F4521D"/>
    <w:rsid w:val="00F47D93"/>
    <w:rsid w:val="00F50426"/>
    <w:rsid w:val="00F57EB2"/>
    <w:rsid w:val="00F6051B"/>
    <w:rsid w:val="00F6291F"/>
    <w:rsid w:val="00F66BFD"/>
    <w:rsid w:val="00F7078E"/>
    <w:rsid w:val="00F8204C"/>
    <w:rsid w:val="00F8283A"/>
    <w:rsid w:val="00F8389C"/>
    <w:rsid w:val="00F86B46"/>
    <w:rsid w:val="00F9357C"/>
    <w:rsid w:val="00F9587E"/>
    <w:rsid w:val="00F97646"/>
    <w:rsid w:val="00FA04CF"/>
    <w:rsid w:val="00FA196B"/>
    <w:rsid w:val="00FA2DEF"/>
    <w:rsid w:val="00FA72AB"/>
    <w:rsid w:val="00FB013D"/>
    <w:rsid w:val="00FB1936"/>
    <w:rsid w:val="00FB3552"/>
    <w:rsid w:val="00FC08E7"/>
    <w:rsid w:val="00FC265B"/>
    <w:rsid w:val="00FD6DD8"/>
    <w:rsid w:val="00FE000A"/>
    <w:rsid w:val="00FE4445"/>
    <w:rsid w:val="00FF3819"/>
    <w:rsid w:val="00FF4AD5"/>
    <w:rsid w:val="01521AB9"/>
    <w:rsid w:val="031A549D"/>
    <w:rsid w:val="03CB1011"/>
    <w:rsid w:val="05C84DBD"/>
    <w:rsid w:val="06A057B9"/>
    <w:rsid w:val="0E5ED6DA"/>
    <w:rsid w:val="0EE627C1"/>
    <w:rsid w:val="1030A9B8"/>
    <w:rsid w:val="111EE265"/>
    <w:rsid w:val="116F5F5C"/>
    <w:rsid w:val="1213626E"/>
    <w:rsid w:val="17673C3C"/>
    <w:rsid w:val="17E58BC8"/>
    <w:rsid w:val="1AE449FF"/>
    <w:rsid w:val="21C4EDD6"/>
    <w:rsid w:val="24925C3D"/>
    <w:rsid w:val="2B5D984A"/>
    <w:rsid w:val="2ED46A72"/>
    <w:rsid w:val="33BB806B"/>
    <w:rsid w:val="33ED7639"/>
    <w:rsid w:val="349E50FB"/>
    <w:rsid w:val="35EDC3FE"/>
    <w:rsid w:val="3782BD81"/>
    <w:rsid w:val="389AAA45"/>
    <w:rsid w:val="3F756F65"/>
    <w:rsid w:val="414E45AD"/>
    <w:rsid w:val="42ACA304"/>
    <w:rsid w:val="48D05775"/>
    <w:rsid w:val="48F6AC22"/>
    <w:rsid w:val="49648A77"/>
    <w:rsid w:val="4A596016"/>
    <w:rsid w:val="5177B082"/>
    <w:rsid w:val="554E27A2"/>
    <w:rsid w:val="56BB6AE0"/>
    <w:rsid w:val="580C76F0"/>
    <w:rsid w:val="58339F1E"/>
    <w:rsid w:val="5BD2B8E6"/>
    <w:rsid w:val="5CB620B8"/>
    <w:rsid w:val="5CFB5377"/>
    <w:rsid w:val="6160A204"/>
    <w:rsid w:val="63F7EC75"/>
    <w:rsid w:val="654247BD"/>
    <w:rsid w:val="6659AFB1"/>
    <w:rsid w:val="66EB3323"/>
    <w:rsid w:val="67015C33"/>
    <w:rsid w:val="744DEDC0"/>
    <w:rsid w:val="7F56D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4E74EF"/>
  <w15:docId w15:val="{65F15033-6561-4D95-9475-E5A5B8D3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A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D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0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899"/>
  </w:style>
  <w:style w:type="paragraph" w:styleId="Footer">
    <w:name w:val="footer"/>
    <w:basedOn w:val="Normal"/>
    <w:link w:val="FooterChar"/>
    <w:uiPriority w:val="99"/>
    <w:unhideWhenUsed/>
    <w:rsid w:val="00C00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899"/>
  </w:style>
  <w:style w:type="character" w:styleId="Hyperlink">
    <w:name w:val="Hyperlink"/>
    <w:basedOn w:val="DefaultParagraphFont"/>
    <w:uiPriority w:val="99"/>
    <w:unhideWhenUsed/>
    <w:rsid w:val="00A17F24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fc58e0-d812-41a0-962b-9b04254c086d">
      <UserInfo>
        <DisplayName/>
        <AccountId xsi:nil="true"/>
        <AccountType/>
      </UserInfo>
    </SharedWithUsers>
    <TaxCatchAll xmlns="59fc58e0-d812-41a0-962b-9b04254c086d" xsi:nil="true"/>
    <lcf76f155ced4ddcb4097134ff3c332f xmlns="f116c41d-7b28-4788-bc38-1af3210db0c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BEF176959784BB1E38BBB6726D6E6" ma:contentTypeVersion="16" ma:contentTypeDescription="Create a new document." ma:contentTypeScope="" ma:versionID="08b127c65faccaa5c859c63e7fc63361">
  <xsd:schema xmlns:xsd="http://www.w3.org/2001/XMLSchema" xmlns:xs="http://www.w3.org/2001/XMLSchema" xmlns:p="http://schemas.microsoft.com/office/2006/metadata/properties" xmlns:ns2="59fc58e0-d812-41a0-962b-9b04254c086d" xmlns:ns3="f116c41d-7b28-4788-bc38-1af3210db0c1" targetNamespace="http://schemas.microsoft.com/office/2006/metadata/properties" ma:root="true" ma:fieldsID="4aee64a3f9f2277369a804a3ce89cb2d" ns2:_="" ns3:_="">
    <xsd:import namespace="59fc58e0-d812-41a0-962b-9b04254c086d"/>
    <xsd:import namespace="f116c41d-7b28-4788-bc38-1af3210db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c58e0-d812-41a0-962b-9b04254c0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0122009-6b9e-40da-8839-681d80d3faf9}" ma:internalName="TaxCatchAll" ma:showField="CatchAllData" ma:web="59fc58e0-d812-41a0-962b-9b04254c08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c41d-7b28-4788-bc38-1af3210db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f6c18b-5faa-447d-8fe1-44abd41ee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F4639-D7F3-441B-A671-DE90865215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E643D-9CF7-4960-B848-4EDE8B2F6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BF46F-A1CD-427A-A40E-7D6EC6A7D499}">
  <ds:schemaRefs>
    <ds:schemaRef ds:uri="http://schemas.microsoft.com/office/2006/metadata/properties"/>
    <ds:schemaRef ds:uri="http://schemas.microsoft.com/office/infopath/2007/PartnerControls"/>
    <ds:schemaRef ds:uri="59fc58e0-d812-41a0-962b-9b04254c086d"/>
    <ds:schemaRef ds:uri="f116c41d-7b28-4788-bc38-1af3210db0c1"/>
  </ds:schemaRefs>
</ds:datastoreItem>
</file>

<file path=customXml/itemProps4.xml><?xml version="1.0" encoding="utf-8"?>
<ds:datastoreItem xmlns:ds="http://schemas.openxmlformats.org/officeDocument/2006/customXml" ds:itemID="{5C142FDE-2D7F-41D2-AD62-2CFA2BFC3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c58e0-d812-41a0-962b-9b04254c086d"/>
    <ds:schemaRef ds:uri="f116c41d-7b28-4788-bc38-1af3210db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UIW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Dr Zhanbo</dc:creator>
  <cp:keywords/>
  <cp:lastModifiedBy>Vichcales, Dr. Kevin B.</cp:lastModifiedBy>
  <cp:revision>2</cp:revision>
  <cp:lastPrinted>2025-06-23T20:54:00Z</cp:lastPrinted>
  <dcterms:created xsi:type="dcterms:W3CDTF">2025-09-16T19:21:00Z</dcterms:created>
  <dcterms:modified xsi:type="dcterms:W3CDTF">2025-09-16T19:21:00Z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0x01010072EBEF176959784BB1E38BBB6726D6E6</vt:lpwstr>
  </property>
  <property fmtid="{D5CDD505-2E9C-101B-9397-08002B2CF9AE}" pid="3" name="Order">
    <vt:r8>9584300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